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907825">
      <w:pPr>
        <w:jc w:val="center"/>
        <w:rPr>
          <w:lang w:val="fr-FR"/>
        </w:rPr>
      </w:pPr>
      <w:bookmarkStart w:id="0" w:name="_GoBack"/>
      <w:bookmarkEnd w:id="0"/>
    </w:p>
    <w:p w:rsidR="006544C4" w:rsidRPr="00AD4F05" w:rsidRDefault="006544C4" w:rsidP="00907825">
      <w:pPr>
        <w:jc w:val="center"/>
        <w:rPr>
          <w:lang w:val="fr-FR"/>
        </w:rPr>
      </w:pPr>
    </w:p>
    <w:p w:rsidR="006544C4" w:rsidRPr="00AD4F05" w:rsidRDefault="00966579" w:rsidP="00907825">
      <w:pPr>
        <w:pStyle w:val="DecHTitle"/>
        <w:rPr>
          <w:lang w:val="fr-FR"/>
        </w:rPr>
      </w:pPr>
      <w:r>
        <w:rPr>
          <w:szCs w:val="24"/>
          <w:lang w:val="fr-FR"/>
        </w:rPr>
        <w:t>QUATRIÈME SECTION</w:t>
      </w:r>
    </w:p>
    <w:p w:rsidR="006544C4" w:rsidRPr="00AD4F05" w:rsidRDefault="006544C4" w:rsidP="00907825">
      <w:pPr>
        <w:pStyle w:val="DecHTitle"/>
        <w:rPr>
          <w:caps/>
          <w:sz w:val="32"/>
          <w:lang w:val="fr-FR"/>
        </w:rPr>
      </w:pPr>
      <w:r w:rsidRPr="00AD4F05">
        <w:rPr>
          <w:lang w:val="fr-FR"/>
        </w:rPr>
        <w:t>DÉCISION</w:t>
      </w:r>
    </w:p>
    <w:p w:rsidR="006544C4" w:rsidRPr="00AD4F05" w:rsidRDefault="00966579" w:rsidP="00907825">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24426/03</w:t>
      </w:r>
      <w:r w:rsidR="006544C4" w:rsidRPr="00AD4F05">
        <w:rPr>
          <w:lang w:val="fr-FR"/>
        </w:rPr>
        <w:br/>
      </w:r>
      <w:r>
        <w:rPr>
          <w:lang w:val="fr-FR"/>
        </w:rPr>
        <w:t>Giovanni</w:t>
      </w:r>
      <w:r w:rsidRPr="00AD4F05">
        <w:rPr>
          <w:lang w:val="fr-FR"/>
        </w:rPr>
        <w:t xml:space="preserve"> </w:t>
      </w:r>
      <w:r>
        <w:rPr>
          <w:lang w:val="fr-FR"/>
        </w:rPr>
        <w:t>ALFANO</w:t>
      </w:r>
      <w:r w:rsidRPr="00AD4F05">
        <w:rPr>
          <w:lang w:val="fr-FR"/>
        </w:rPr>
        <w:br/>
      </w:r>
      <w:r w:rsidR="006544C4" w:rsidRPr="00AD4F05">
        <w:rPr>
          <w:lang w:val="fr-FR"/>
        </w:rPr>
        <w:t xml:space="preserve">contre </w:t>
      </w:r>
      <w:r w:rsidRPr="00AD4F05">
        <w:rPr>
          <w:lang w:val="fr-FR"/>
        </w:rPr>
        <w:t>l</w:t>
      </w:r>
      <w:r w:rsidR="00A47CEE">
        <w:rPr>
          <w:lang w:val="fr-FR"/>
        </w:rPr>
        <w:t>’</w:t>
      </w:r>
      <w:r>
        <w:rPr>
          <w:lang w:val="fr-FR"/>
        </w:rPr>
        <w:t>Italie</w:t>
      </w:r>
    </w:p>
    <w:p w:rsidR="00966579" w:rsidRPr="0072720E" w:rsidRDefault="00966579" w:rsidP="00740C68">
      <w:pPr>
        <w:pStyle w:val="ECHRPara"/>
        <w:rPr>
          <w:lang w:val="fr-FR"/>
        </w:rPr>
      </w:pPr>
      <w:r w:rsidRPr="0072720E">
        <w:rPr>
          <w:lang w:val="fr-FR"/>
        </w:rPr>
        <w:t>La Cour euro</w:t>
      </w:r>
      <w:r w:rsidR="00740C68">
        <w:rPr>
          <w:lang w:val="fr-FR"/>
        </w:rPr>
        <w:t>p</w:t>
      </w:r>
      <w:r w:rsidRPr="0072720E">
        <w:rPr>
          <w:lang w:val="fr-FR"/>
        </w:rPr>
        <w:t>éenne des droits de l</w:t>
      </w:r>
      <w:r w:rsidR="00A47CEE">
        <w:rPr>
          <w:lang w:val="fr-FR"/>
        </w:rPr>
        <w:t>’</w:t>
      </w:r>
      <w:r w:rsidRPr="0072720E">
        <w:rPr>
          <w:lang w:val="fr-FR"/>
        </w:rPr>
        <w:t>homme (</w:t>
      </w:r>
      <w:r>
        <w:rPr>
          <w:lang w:val="fr-FR"/>
        </w:rPr>
        <w:t>quatrième section</w:t>
      </w:r>
      <w:r w:rsidRPr="0072720E">
        <w:rPr>
          <w:lang w:val="fr-FR"/>
        </w:rPr>
        <w:t xml:space="preserve">), siégeant le </w:t>
      </w:r>
      <w:r>
        <w:rPr>
          <w:lang w:val="fr-FR"/>
        </w:rPr>
        <w:t>1</w:t>
      </w:r>
      <w:r w:rsidRPr="00966579">
        <w:rPr>
          <w:vertAlign w:val="superscript"/>
          <w:lang w:val="fr-FR"/>
        </w:rPr>
        <w:t>er</w:t>
      </w:r>
      <w:r>
        <w:rPr>
          <w:lang w:val="fr-FR"/>
        </w:rPr>
        <w:t xml:space="preserve"> septembre 2015</w:t>
      </w:r>
      <w:r w:rsidRPr="0072720E">
        <w:rPr>
          <w:lang w:val="fr-FR"/>
        </w:rPr>
        <w:t xml:space="preserve"> en une </w:t>
      </w:r>
      <w:r>
        <w:rPr>
          <w:lang w:val="fr-FR"/>
        </w:rPr>
        <w:t>Chambre</w:t>
      </w:r>
      <w:r w:rsidRPr="0072720E">
        <w:rPr>
          <w:lang w:val="fr-FR"/>
        </w:rPr>
        <w:t xml:space="preserve"> composée de :</w:t>
      </w:r>
    </w:p>
    <w:p w:rsidR="00966579" w:rsidRPr="00966579" w:rsidRDefault="00966579" w:rsidP="003A0F9E">
      <w:pPr>
        <w:pStyle w:val="ECHRDecisionBody"/>
        <w:rPr>
          <w:lang w:val="fr-FR"/>
        </w:rPr>
      </w:pPr>
      <w:r>
        <w:rPr>
          <w:lang w:val="fr-FR"/>
        </w:rPr>
        <w:tab/>
      </w:r>
      <w:proofErr w:type="spellStart"/>
      <w:r w:rsidRPr="00966579">
        <w:rPr>
          <w:lang w:val="fr-FR"/>
        </w:rPr>
        <w:t>Päivi</w:t>
      </w:r>
      <w:proofErr w:type="spellEnd"/>
      <w:r w:rsidRPr="00966579">
        <w:rPr>
          <w:lang w:val="fr-FR"/>
        </w:rPr>
        <w:t xml:space="preserve"> </w:t>
      </w:r>
      <w:proofErr w:type="spellStart"/>
      <w:r w:rsidRPr="00966579">
        <w:rPr>
          <w:lang w:val="fr-FR"/>
        </w:rPr>
        <w:t>Hirvelä</w:t>
      </w:r>
      <w:proofErr w:type="spellEnd"/>
      <w:r w:rsidRPr="00966579">
        <w:rPr>
          <w:lang w:val="fr-FR"/>
        </w:rPr>
        <w:t>,</w:t>
      </w:r>
      <w:r w:rsidRPr="00966579">
        <w:rPr>
          <w:i/>
          <w:lang w:val="fr-FR"/>
        </w:rPr>
        <w:t xml:space="preserve"> présidente,</w:t>
      </w:r>
      <w:r w:rsidRPr="00966579">
        <w:rPr>
          <w:i/>
          <w:lang w:val="fr-FR"/>
        </w:rPr>
        <w:br/>
      </w:r>
      <w:r w:rsidRPr="00966579">
        <w:rPr>
          <w:lang w:val="fr-FR"/>
        </w:rPr>
        <w:tab/>
        <w:t>Guido Raimondi,</w:t>
      </w:r>
      <w:r w:rsidRPr="00966579">
        <w:rPr>
          <w:i/>
          <w:lang w:val="fr-FR"/>
        </w:rPr>
        <w:br/>
      </w:r>
      <w:r w:rsidRPr="00966579">
        <w:rPr>
          <w:lang w:val="fr-FR"/>
        </w:rPr>
        <w:tab/>
        <w:t xml:space="preserve">George </w:t>
      </w:r>
      <w:proofErr w:type="spellStart"/>
      <w:r w:rsidRPr="00966579">
        <w:rPr>
          <w:lang w:val="fr-FR"/>
        </w:rPr>
        <w:t>Nicolaou</w:t>
      </w:r>
      <w:proofErr w:type="spellEnd"/>
      <w:r w:rsidRPr="00966579">
        <w:rPr>
          <w:lang w:val="fr-FR"/>
        </w:rPr>
        <w:t>,</w:t>
      </w:r>
      <w:r w:rsidRPr="00966579">
        <w:rPr>
          <w:i/>
          <w:lang w:val="fr-FR"/>
        </w:rPr>
        <w:br/>
      </w:r>
      <w:r w:rsidRPr="00966579">
        <w:rPr>
          <w:lang w:val="fr-FR"/>
        </w:rPr>
        <w:tab/>
      </w:r>
      <w:proofErr w:type="spellStart"/>
      <w:r w:rsidRPr="00966579">
        <w:rPr>
          <w:lang w:val="fr-FR"/>
        </w:rPr>
        <w:t>Nona</w:t>
      </w:r>
      <w:proofErr w:type="spellEnd"/>
      <w:r w:rsidRPr="00966579">
        <w:rPr>
          <w:lang w:val="fr-FR"/>
        </w:rPr>
        <w:t xml:space="preserve"> </w:t>
      </w:r>
      <w:proofErr w:type="spellStart"/>
      <w:r w:rsidRPr="00966579">
        <w:rPr>
          <w:lang w:val="fr-FR"/>
        </w:rPr>
        <w:t>Tsotsoria</w:t>
      </w:r>
      <w:proofErr w:type="spellEnd"/>
      <w:r w:rsidRPr="00966579">
        <w:rPr>
          <w:lang w:val="fr-FR"/>
        </w:rPr>
        <w:t>,</w:t>
      </w:r>
      <w:r w:rsidRPr="00966579">
        <w:rPr>
          <w:i/>
          <w:lang w:val="fr-FR"/>
        </w:rPr>
        <w:br/>
      </w:r>
      <w:r w:rsidRPr="00966579">
        <w:rPr>
          <w:lang w:val="fr-FR"/>
        </w:rPr>
        <w:tab/>
        <w:t xml:space="preserve">Krzysztof </w:t>
      </w:r>
      <w:proofErr w:type="spellStart"/>
      <w:r w:rsidRPr="00966579">
        <w:rPr>
          <w:lang w:val="fr-FR"/>
        </w:rPr>
        <w:t>Wojtyczek</w:t>
      </w:r>
      <w:proofErr w:type="spellEnd"/>
      <w:r w:rsidRPr="00966579">
        <w:rPr>
          <w:lang w:val="fr-FR"/>
        </w:rPr>
        <w:t>,</w:t>
      </w:r>
      <w:r w:rsidRPr="00966579">
        <w:rPr>
          <w:i/>
          <w:lang w:val="fr-FR"/>
        </w:rPr>
        <w:br/>
      </w:r>
      <w:r w:rsidRPr="00966579">
        <w:rPr>
          <w:lang w:val="fr-FR"/>
        </w:rPr>
        <w:tab/>
        <w:t xml:space="preserve">Faris </w:t>
      </w:r>
      <w:proofErr w:type="spellStart"/>
      <w:r w:rsidRPr="00966579">
        <w:rPr>
          <w:lang w:val="fr-FR"/>
        </w:rPr>
        <w:t>Vehabović</w:t>
      </w:r>
      <w:proofErr w:type="spellEnd"/>
      <w:r w:rsidRPr="00966579">
        <w:rPr>
          <w:lang w:val="fr-FR"/>
        </w:rPr>
        <w:t>,</w:t>
      </w:r>
      <w:r w:rsidRPr="00966579">
        <w:rPr>
          <w:i/>
          <w:lang w:val="fr-FR"/>
        </w:rPr>
        <w:br/>
      </w:r>
      <w:r w:rsidRPr="00966579">
        <w:rPr>
          <w:lang w:val="fr-FR"/>
        </w:rPr>
        <w:tab/>
      </w:r>
      <w:proofErr w:type="spellStart"/>
      <w:r w:rsidRPr="00966579">
        <w:rPr>
          <w:lang w:val="fr-FR"/>
        </w:rPr>
        <w:t>Yonko</w:t>
      </w:r>
      <w:proofErr w:type="spellEnd"/>
      <w:r w:rsidRPr="00966579">
        <w:rPr>
          <w:lang w:val="fr-FR"/>
        </w:rPr>
        <w:t xml:space="preserve"> </w:t>
      </w:r>
      <w:proofErr w:type="spellStart"/>
      <w:r w:rsidRPr="00966579">
        <w:rPr>
          <w:lang w:val="fr-FR"/>
        </w:rPr>
        <w:t>Grozev</w:t>
      </w:r>
      <w:proofErr w:type="spellEnd"/>
      <w:r w:rsidRPr="00966579">
        <w:rPr>
          <w:lang w:val="fr-FR"/>
        </w:rPr>
        <w:t>,</w:t>
      </w:r>
      <w:r w:rsidRPr="00966579">
        <w:rPr>
          <w:i/>
          <w:lang w:val="fr-FR"/>
        </w:rPr>
        <w:t xml:space="preserve"> juges,</w:t>
      </w:r>
    </w:p>
    <w:p w:rsidR="00966579" w:rsidRPr="0072720E" w:rsidRDefault="00966579" w:rsidP="004E170A">
      <w:pPr>
        <w:pStyle w:val="ECHRPara"/>
        <w:ind w:firstLine="0"/>
        <w:rPr>
          <w:lang w:val="fr-FR"/>
        </w:rPr>
      </w:pPr>
      <w:proofErr w:type="gramStart"/>
      <w:r w:rsidRPr="0072720E">
        <w:rPr>
          <w:lang w:val="fr-FR"/>
        </w:rPr>
        <w:t>et</w:t>
      </w:r>
      <w:proofErr w:type="gramEnd"/>
      <w:r w:rsidRPr="0072720E">
        <w:rPr>
          <w:lang w:val="fr-FR"/>
        </w:rPr>
        <w:t xml:space="preserve"> de </w:t>
      </w:r>
      <w:proofErr w:type="spellStart"/>
      <w:r w:rsidRPr="00A24166">
        <w:rPr>
          <w:szCs w:val="24"/>
          <w:lang w:val="fr-FR"/>
        </w:rPr>
        <w:t>Fatoş</w:t>
      </w:r>
      <w:proofErr w:type="spellEnd"/>
      <w:r w:rsidRPr="00A24166">
        <w:rPr>
          <w:szCs w:val="24"/>
          <w:lang w:val="fr-FR"/>
        </w:rPr>
        <w:t xml:space="preserve"> </w:t>
      </w:r>
      <w:proofErr w:type="spellStart"/>
      <w:r w:rsidRPr="00A24166">
        <w:rPr>
          <w:szCs w:val="24"/>
          <w:lang w:val="fr-FR"/>
        </w:rPr>
        <w:t>Aracı</w:t>
      </w:r>
      <w:proofErr w:type="spellEnd"/>
      <w:r w:rsidRPr="0072720E">
        <w:rPr>
          <w:lang w:val="fr-FR"/>
        </w:rPr>
        <w:t xml:space="preserve">, </w:t>
      </w:r>
      <w:r w:rsidRPr="00A24166">
        <w:rPr>
          <w:i/>
          <w:lang w:val="fr-FR"/>
        </w:rPr>
        <w:t>greffière adjointe de section</w:t>
      </w:r>
      <w:r w:rsidRPr="0072720E">
        <w:rPr>
          <w:i/>
          <w:lang w:val="fr-FR"/>
        </w:rPr>
        <w:t>,</w:t>
      </w:r>
    </w:p>
    <w:p w:rsidR="00966579" w:rsidRDefault="00966579" w:rsidP="003A0F9E">
      <w:pPr>
        <w:pStyle w:val="ECHRPara"/>
        <w:rPr>
          <w:lang w:val="fr-FR"/>
        </w:rPr>
      </w:pPr>
      <w:r w:rsidRPr="0072720E">
        <w:rPr>
          <w:lang w:val="fr-FR"/>
        </w:rPr>
        <w:t xml:space="preserve">Vu la requête susmentionnée introduite le </w:t>
      </w:r>
      <w:r>
        <w:rPr>
          <w:lang w:val="fr-FR"/>
        </w:rPr>
        <w:t>20 juin 2003</w:t>
      </w:r>
      <w:r w:rsidRPr="0072720E">
        <w:rPr>
          <w:lang w:val="fr-FR"/>
        </w:rPr>
        <w:t>,</w:t>
      </w:r>
    </w:p>
    <w:p w:rsidR="00966579" w:rsidRPr="0072720E" w:rsidRDefault="00966579" w:rsidP="003A0F9E">
      <w:pPr>
        <w:pStyle w:val="ECHRPara"/>
        <w:rPr>
          <w:lang w:val="fr-FR"/>
        </w:rPr>
      </w:pPr>
      <w:r>
        <w:rPr>
          <w:lang w:val="fr-FR"/>
        </w:rPr>
        <w:t>Vu les observations présentées par le Gouvernement défendeur,</w:t>
      </w:r>
    </w:p>
    <w:p w:rsidR="00966579" w:rsidRDefault="00966579" w:rsidP="003A0F9E">
      <w:pPr>
        <w:pStyle w:val="ECHRPara"/>
        <w:rPr>
          <w:lang w:val="fr-FR"/>
        </w:rPr>
      </w:pPr>
      <w:r w:rsidRPr="0072720E">
        <w:rPr>
          <w:lang w:val="fr-FR"/>
        </w:rPr>
        <w:t>Après en avoir délibéré, rend la décision suivante :</w:t>
      </w:r>
    </w:p>
    <w:p w:rsidR="00966579" w:rsidRPr="0072720E" w:rsidRDefault="00966579" w:rsidP="003A0F9E">
      <w:pPr>
        <w:pStyle w:val="ECHRTitle1"/>
        <w:rPr>
          <w:lang w:val="fr-FR"/>
        </w:rPr>
      </w:pPr>
      <w:r w:rsidRPr="0072720E">
        <w:rPr>
          <w:lang w:val="fr-FR"/>
        </w:rPr>
        <w:t>EN FAIT</w:t>
      </w:r>
    </w:p>
    <w:p w:rsidR="00966579" w:rsidRPr="0072720E" w:rsidRDefault="00966579" w:rsidP="003A0F9E">
      <w:pPr>
        <w:pStyle w:val="ECHRPara"/>
        <w:rPr>
          <w:lang w:val="fr-FR"/>
        </w:rPr>
      </w:pPr>
      <w:r w:rsidRPr="00C22AE7">
        <w:rPr>
          <w:lang w:val="fr-FR"/>
        </w:rPr>
        <w:t>1</w:t>
      </w:r>
      <w:r w:rsidRPr="0030133E">
        <w:rPr>
          <w:lang w:val="fr-FR"/>
        </w:rPr>
        <w:t>.</w:t>
      </w:r>
      <w:r>
        <w:rPr>
          <w:lang w:val="fr-FR"/>
        </w:rPr>
        <w:t>  </w:t>
      </w:r>
      <w:r w:rsidRPr="0072720E">
        <w:rPr>
          <w:lang w:val="fr-FR"/>
        </w:rPr>
        <w:t xml:space="preserve">Le requérant, </w:t>
      </w:r>
      <w:r>
        <w:rPr>
          <w:lang w:val="fr-FR"/>
        </w:rPr>
        <w:t>M.</w:t>
      </w:r>
      <w:r w:rsidRPr="0072720E">
        <w:rPr>
          <w:lang w:val="fr-FR"/>
        </w:rPr>
        <w:t xml:space="preserve"> </w:t>
      </w:r>
      <w:r>
        <w:rPr>
          <w:lang w:val="fr-FR"/>
        </w:rPr>
        <w:t>Giovanni</w:t>
      </w:r>
      <w:r w:rsidRPr="0072720E">
        <w:rPr>
          <w:lang w:val="fr-FR"/>
        </w:rPr>
        <w:t xml:space="preserve"> </w:t>
      </w:r>
      <w:proofErr w:type="spellStart"/>
      <w:r>
        <w:rPr>
          <w:lang w:val="fr-FR"/>
        </w:rPr>
        <w:t>Alfano</w:t>
      </w:r>
      <w:proofErr w:type="spellEnd"/>
      <w:r w:rsidRPr="0072720E">
        <w:rPr>
          <w:lang w:val="fr-FR"/>
        </w:rPr>
        <w:t xml:space="preserve">, est un ressortissant </w:t>
      </w:r>
      <w:r>
        <w:rPr>
          <w:lang w:val="fr-FR"/>
        </w:rPr>
        <w:t>italien</w:t>
      </w:r>
      <w:r w:rsidRPr="0072720E">
        <w:rPr>
          <w:lang w:val="fr-FR"/>
        </w:rPr>
        <w:t xml:space="preserve"> né en </w:t>
      </w:r>
      <w:r>
        <w:rPr>
          <w:lang w:val="fr-FR"/>
        </w:rPr>
        <w:t>1957</w:t>
      </w:r>
      <w:r w:rsidRPr="0072720E">
        <w:rPr>
          <w:lang w:val="fr-FR"/>
        </w:rPr>
        <w:t xml:space="preserve"> et </w:t>
      </w:r>
      <w:r w:rsidRPr="00936218">
        <w:rPr>
          <w:lang w:val="fr-FR"/>
        </w:rPr>
        <w:t>résidant</w:t>
      </w:r>
      <w:r w:rsidRPr="0072720E">
        <w:rPr>
          <w:lang w:val="fr-FR"/>
        </w:rPr>
        <w:t xml:space="preserve"> à </w:t>
      </w:r>
      <w:r>
        <w:rPr>
          <w:lang w:val="fr-FR"/>
        </w:rPr>
        <w:t>Parme</w:t>
      </w:r>
      <w:r w:rsidRPr="0072720E">
        <w:rPr>
          <w:lang w:val="fr-FR"/>
        </w:rPr>
        <w:t>. Il a été représenté devant la Cour par M</w:t>
      </w:r>
      <w:r w:rsidRPr="0072720E">
        <w:rPr>
          <w:vertAlign w:val="superscript"/>
          <w:lang w:val="fr-FR"/>
        </w:rPr>
        <w:t>e</w:t>
      </w:r>
      <w:r w:rsidRPr="0072720E">
        <w:rPr>
          <w:lang w:val="fr-FR"/>
        </w:rPr>
        <w:t> </w:t>
      </w:r>
      <w:r>
        <w:rPr>
          <w:lang w:val="fr-FR"/>
        </w:rPr>
        <w:t>C. </w:t>
      </w:r>
      <w:proofErr w:type="spellStart"/>
      <w:r>
        <w:rPr>
          <w:lang w:val="fr-FR"/>
        </w:rPr>
        <w:t>Defilippi</w:t>
      </w:r>
      <w:proofErr w:type="spellEnd"/>
      <w:r w:rsidRPr="0072720E">
        <w:rPr>
          <w:lang w:val="fr-FR"/>
        </w:rPr>
        <w:t xml:space="preserve">, avocat à </w:t>
      </w:r>
      <w:r>
        <w:rPr>
          <w:lang w:val="fr-FR"/>
        </w:rPr>
        <w:t>Parme</w:t>
      </w:r>
      <w:r w:rsidRPr="0072720E">
        <w:rPr>
          <w:lang w:val="fr-FR"/>
        </w:rPr>
        <w:t>.</w:t>
      </w:r>
      <w:r>
        <w:rPr>
          <w:lang w:val="fr-FR"/>
        </w:rPr>
        <w:t xml:space="preserve"> Le Gouvernement italien (« le Gouvernement») a été représenté par son ancien agent, M. I.M. </w:t>
      </w:r>
      <w:proofErr w:type="spellStart"/>
      <w:r>
        <w:rPr>
          <w:lang w:val="fr-FR"/>
        </w:rPr>
        <w:t>Braguglia</w:t>
      </w:r>
      <w:proofErr w:type="spellEnd"/>
      <w:r>
        <w:rPr>
          <w:lang w:val="fr-FR"/>
        </w:rPr>
        <w:t xml:space="preserve"> et par son ancien </w:t>
      </w:r>
      <w:proofErr w:type="spellStart"/>
      <w:r>
        <w:rPr>
          <w:lang w:val="fr-FR"/>
        </w:rPr>
        <w:t>co</w:t>
      </w:r>
      <w:proofErr w:type="spellEnd"/>
      <w:r>
        <w:rPr>
          <w:lang w:val="fr-FR"/>
        </w:rPr>
        <w:t xml:space="preserve">-agent F. </w:t>
      </w:r>
      <w:proofErr w:type="spellStart"/>
      <w:r>
        <w:rPr>
          <w:lang w:val="fr-FR"/>
        </w:rPr>
        <w:t>Crisafulli</w:t>
      </w:r>
      <w:proofErr w:type="spellEnd"/>
      <w:r>
        <w:rPr>
          <w:lang w:val="fr-FR"/>
        </w:rPr>
        <w:t>.</w:t>
      </w:r>
    </w:p>
    <w:p w:rsidR="00966579" w:rsidRPr="00740C68" w:rsidRDefault="00966579" w:rsidP="004E170A">
      <w:pPr>
        <w:pStyle w:val="ECHRHeading2"/>
        <w:rPr>
          <w:lang w:val="fr-FR"/>
        </w:rPr>
      </w:pPr>
      <w:r w:rsidRPr="00740C68">
        <w:rPr>
          <w:lang w:val="fr-FR"/>
        </w:rPr>
        <w:t>A.  Les circonstances de l</w:t>
      </w:r>
      <w:r w:rsidR="00A47CEE">
        <w:rPr>
          <w:lang w:val="fr-FR"/>
        </w:rPr>
        <w:t>’</w:t>
      </w:r>
      <w:r w:rsidRPr="00740C68">
        <w:rPr>
          <w:lang w:val="fr-FR"/>
        </w:rPr>
        <w:t>espèce</w:t>
      </w:r>
    </w:p>
    <w:p w:rsidR="00966579" w:rsidRPr="0030133E" w:rsidRDefault="00966579" w:rsidP="003A0F9E">
      <w:pPr>
        <w:pStyle w:val="ECHRPara"/>
        <w:rPr>
          <w:lang w:val="fr-FR"/>
        </w:rPr>
      </w:pPr>
      <w:r w:rsidRPr="00C22AE7">
        <w:rPr>
          <w:lang w:val="fr-FR"/>
        </w:rPr>
        <w:t>2</w:t>
      </w:r>
      <w:r w:rsidRPr="0030133E">
        <w:rPr>
          <w:lang w:val="fr-FR"/>
        </w:rPr>
        <w:t>.  Les faits de la cause, tels qu</w:t>
      </w:r>
      <w:r w:rsidR="00A47CEE">
        <w:rPr>
          <w:lang w:val="fr-FR"/>
        </w:rPr>
        <w:t>’</w:t>
      </w:r>
      <w:r w:rsidRPr="0030133E">
        <w:rPr>
          <w:lang w:val="fr-FR"/>
        </w:rPr>
        <w:t>exposés par les parties peuvent se résumer comme suit.</w:t>
      </w:r>
    </w:p>
    <w:p w:rsidR="00966579" w:rsidRPr="0030133E" w:rsidRDefault="00966579" w:rsidP="003A0F9E">
      <w:pPr>
        <w:pStyle w:val="ECHRHeading3"/>
        <w:rPr>
          <w:lang w:val="fr-FR"/>
        </w:rPr>
      </w:pPr>
      <w:r w:rsidRPr="0030133E">
        <w:rPr>
          <w:lang w:val="fr-FR"/>
        </w:rPr>
        <w:lastRenderedPageBreak/>
        <w:t>Les poursuites pénales</w:t>
      </w:r>
    </w:p>
    <w:p w:rsidR="00966579" w:rsidRPr="0030133E" w:rsidRDefault="00966579" w:rsidP="003A0F9E">
      <w:pPr>
        <w:pStyle w:val="ECHRPara"/>
        <w:tabs>
          <w:tab w:val="left" w:pos="284"/>
        </w:tabs>
        <w:rPr>
          <w:lang w:val="fr-FR"/>
        </w:rPr>
      </w:pPr>
      <w:r w:rsidRPr="00C22AE7">
        <w:rPr>
          <w:lang w:val="fr-FR"/>
        </w:rPr>
        <w:t>3</w:t>
      </w:r>
      <w:r w:rsidRPr="0030133E">
        <w:rPr>
          <w:lang w:val="fr-FR"/>
        </w:rPr>
        <w:t>.  Par un arrêt du 11 février 2001, la cour d</w:t>
      </w:r>
      <w:r w:rsidR="00A47CEE">
        <w:rPr>
          <w:lang w:val="fr-FR"/>
        </w:rPr>
        <w:t>’</w:t>
      </w:r>
      <w:r w:rsidRPr="0030133E">
        <w:rPr>
          <w:lang w:val="fr-FR"/>
        </w:rPr>
        <w:t xml:space="preserve">assises de Naples condamna le requérant, en détention depuis 1997, à la réclusion à perpétuité pour meurtre, association de malfaiteurs </w:t>
      </w:r>
      <w:proofErr w:type="gramStart"/>
      <w:r w:rsidRPr="0030133E">
        <w:rPr>
          <w:lang w:val="fr-FR"/>
        </w:rPr>
        <w:t>au</w:t>
      </w:r>
      <w:proofErr w:type="gramEnd"/>
      <w:r w:rsidRPr="0030133E">
        <w:rPr>
          <w:lang w:val="fr-FR"/>
        </w:rPr>
        <w:t xml:space="preserve"> fin de trafic de stupéfiants et autres délits. Par un arrêt du 27 juin 2002, la cour d</w:t>
      </w:r>
      <w:r w:rsidR="00A47CEE">
        <w:rPr>
          <w:lang w:val="fr-FR"/>
        </w:rPr>
        <w:t>’</w:t>
      </w:r>
      <w:r w:rsidRPr="0030133E">
        <w:rPr>
          <w:lang w:val="fr-FR"/>
        </w:rPr>
        <w:t>assises d</w:t>
      </w:r>
      <w:r w:rsidR="00A47CEE">
        <w:rPr>
          <w:lang w:val="fr-FR"/>
        </w:rPr>
        <w:t>’</w:t>
      </w:r>
      <w:r w:rsidRPr="0030133E">
        <w:rPr>
          <w:lang w:val="fr-FR"/>
        </w:rPr>
        <w:t>appel de la même ville confirma l</w:t>
      </w:r>
      <w:r w:rsidR="00A47CEE">
        <w:rPr>
          <w:lang w:val="fr-FR"/>
        </w:rPr>
        <w:t>’</w:t>
      </w:r>
      <w:r w:rsidRPr="0030133E">
        <w:rPr>
          <w:lang w:val="fr-FR"/>
        </w:rPr>
        <w:t>arrêt du 11 février 2001 et infligea au requérant l</w:t>
      </w:r>
      <w:r w:rsidR="00A47CEE">
        <w:rPr>
          <w:lang w:val="fr-FR"/>
        </w:rPr>
        <w:t>’</w:t>
      </w:r>
      <w:r w:rsidRPr="0030133E">
        <w:rPr>
          <w:lang w:val="fr-FR"/>
        </w:rPr>
        <w:t>isolement diurne pour une période d</w:t>
      </w:r>
      <w:r w:rsidR="00A47CEE">
        <w:rPr>
          <w:lang w:val="fr-FR"/>
        </w:rPr>
        <w:t>’</w:t>
      </w:r>
      <w:r w:rsidRPr="0030133E">
        <w:rPr>
          <w:lang w:val="fr-FR"/>
        </w:rPr>
        <w:t>un an.</w:t>
      </w:r>
    </w:p>
    <w:p w:rsidR="00966579" w:rsidRPr="0030133E" w:rsidRDefault="00966579" w:rsidP="003A0F9E">
      <w:pPr>
        <w:pStyle w:val="ECHRHeading3"/>
        <w:tabs>
          <w:tab w:val="clear" w:pos="731"/>
          <w:tab w:val="left" w:pos="426"/>
        </w:tabs>
        <w:ind w:left="426" w:firstLine="0"/>
        <w:rPr>
          <w:lang w:val="fr-FR"/>
        </w:rPr>
      </w:pPr>
      <w:r w:rsidRPr="0030133E">
        <w:rPr>
          <w:lang w:val="fr-FR"/>
        </w:rPr>
        <w:t>L</w:t>
      </w:r>
      <w:r w:rsidR="00A47CEE">
        <w:rPr>
          <w:lang w:val="fr-FR"/>
        </w:rPr>
        <w:t>’</w:t>
      </w:r>
      <w:r w:rsidRPr="0030133E">
        <w:rPr>
          <w:lang w:val="fr-FR"/>
        </w:rPr>
        <w:t>application du régime spécial de détention prévu par l</w:t>
      </w:r>
      <w:r w:rsidR="00A47CEE">
        <w:rPr>
          <w:lang w:val="fr-FR"/>
        </w:rPr>
        <w:t>’</w:t>
      </w:r>
      <w:r w:rsidRPr="0030133E">
        <w:rPr>
          <w:lang w:val="fr-FR"/>
        </w:rPr>
        <w:t>article  41bis de la loi sur l</w:t>
      </w:r>
      <w:r w:rsidR="00A47CEE">
        <w:rPr>
          <w:lang w:val="fr-FR"/>
        </w:rPr>
        <w:t>’</w:t>
      </w:r>
      <w:r w:rsidRPr="0030133E">
        <w:rPr>
          <w:lang w:val="fr-FR"/>
        </w:rPr>
        <w:t>administration pénitentiaire</w:t>
      </w:r>
    </w:p>
    <w:p w:rsidR="00966579" w:rsidRPr="0030133E" w:rsidRDefault="00966579" w:rsidP="003A0F9E">
      <w:pPr>
        <w:pStyle w:val="ECHRPara"/>
        <w:rPr>
          <w:lang w:val="fr-FR"/>
        </w:rPr>
      </w:pPr>
      <w:r w:rsidRPr="00C22AE7">
        <w:rPr>
          <w:lang w:val="fr-FR"/>
        </w:rPr>
        <w:t>4</w:t>
      </w:r>
      <w:r w:rsidRPr="0030133E">
        <w:rPr>
          <w:lang w:val="fr-FR"/>
        </w:rPr>
        <w:t>.  Le 4 février 1999, compte tenu de la dangerosité du requérant, le</w:t>
      </w:r>
      <w:r>
        <w:rPr>
          <w:lang w:val="fr-FR"/>
        </w:rPr>
        <w:t> M</w:t>
      </w:r>
      <w:r w:rsidRPr="0030133E">
        <w:rPr>
          <w:lang w:val="fr-FR"/>
        </w:rPr>
        <w:t>inistre de la Justice prit un arrêté lui imposant, pour une période de onze mois, le régime de détention spécial prévu par l</w:t>
      </w:r>
      <w:r w:rsidR="00A47CEE">
        <w:rPr>
          <w:lang w:val="fr-FR"/>
        </w:rPr>
        <w:t>’</w:t>
      </w:r>
      <w:r w:rsidRPr="0030133E">
        <w:rPr>
          <w:lang w:val="fr-FR"/>
        </w:rPr>
        <w:t>article 41</w:t>
      </w:r>
      <w:r w:rsidRPr="0030133E">
        <w:rPr>
          <w:i/>
          <w:lang w:val="fr-FR"/>
        </w:rPr>
        <w:t>bis</w:t>
      </w:r>
      <w:r w:rsidRPr="0030133E">
        <w:rPr>
          <w:lang w:val="fr-FR"/>
        </w:rPr>
        <w:t>, alinéa 2, de la loi sur l</w:t>
      </w:r>
      <w:r w:rsidR="00A47CEE">
        <w:rPr>
          <w:lang w:val="fr-FR"/>
        </w:rPr>
        <w:t>’</w:t>
      </w:r>
      <w:r w:rsidRPr="0030133E">
        <w:rPr>
          <w:lang w:val="fr-FR"/>
        </w:rPr>
        <w:t>administration pénitentiaire n</w:t>
      </w:r>
      <w:r w:rsidRPr="0030133E">
        <w:rPr>
          <w:vertAlign w:val="superscript"/>
          <w:lang w:val="fr-FR"/>
        </w:rPr>
        <w:t>o</w:t>
      </w:r>
      <w:r w:rsidRPr="0030133E">
        <w:rPr>
          <w:lang w:val="fr-FR"/>
        </w:rPr>
        <w:t xml:space="preserve"> 354 du 26 juillet 1975 (« la loi n</w:t>
      </w:r>
      <w:r w:rsidRPr="0030133E">
        <w:rPr>
          <w:vertAlign w:val="superscript"/>
          <w:lang w:val="fr-FR"/>
        </w:rPr>
        <w:t>o</w:t>
      </w:r>
      <w:r w:rsidRPr="0030133E">
        <w:rPr>
          <w:lang w:val="fr-FR"/>
        </w:rPr>
        <w:t xml:space="preserve"> 354/1975 »). </w:t>
      </w:r>
      <w:r>
        <w:rPr>
          <w:lang w:val="fr-FR"/>
        </w:rPr>
        <w:t>Cette disposition permet</w:t>
      </w:r>
      <w:r w:rsidRPr="0030133E">
        <w:rPr>
          <w:lang w:val="fr-FR"/>
        </w:rPr>
        <w:t xml:space="preserve"> la suspension totale ou partielle de l</w:t>
      </w:r>
      <w:r w:rsidR="00A47CEE">
        <w:rPr>
          <w:lang w:val="fr-FR"/>
        </w:rPr>
        <w:t>’</w:t>
      </w:r>
      <w:r w:rsidRPr="0030133E">
        <w:rPr>
          <w:lang w:val="fr-FR"/>
        </w:rPr>
        <w:t>application du régime normal de détention lorsque des raisons d</w:t>
      </w:r>
      <w:r w:rsidR="00A47CEE">
        <w:rPr>
          <w:lang w:val="fr-FR"/>
        </w:rPr>
        <w:t>’</w:t>
      </w:r>
      <w:r w:rsidRPr="0030133E">
        <w:rPr>
          <w:lang w:val="fr-FR"/>
        </w:rPr>
        <w:t>ordre et de sécurité publics l</w:t>
      </w:r>
      <w:r w:rsidR="00A47CEE">
        <w:rPr>
          <w:lang w:val="fr-FR"/>
        </w:rPr>
        <w:t>’</w:t>
      </w:r>
      <w:r w:rsidRPr="0030133E">
        <w:rPr>
          <w:lang w:val="fr-FR"/>
        </w:rPr>
        <w:t>exigeaient. Ledit arrêté imposait les restrictions suivantes :</w:t>
      </w:r>
    </w:p>
    <w:p w:rsidR="00966579" w:rsidRPr="0030133E" w:rsidRDefault="00966579" w:rsidP="00966579">
      <w:pPr>
        <w:pStyle w:val="ECHRPara"/>
        <w:numPr>
          <w:ilvl w:val="0"/>
          <w:numId w:val="23"/>
        </w:numPr>
        <w:suppressAutoHyphens/>
        <w:rPr>
          <w:lang w:val="fr-FR"/>
        </w:rPr>
      </w:pPr>
      <w:r w:rsidRPr="0030133E">
        <w:rPr>
          <w:lang w:val="fr-FR"/>
        </w:rPr>
        <w:t>limitation des visites des membres de la famille (au maximum une par mois pendant une heure) ;</w:t>
      </w:r>
    </w:p>
    <w:p w:rsidR="00966579" w:rsidRPr="0030133E" w:rsidRDefault="00966579" w:rsidP="00966579">
      <w:pPr>
        <w:pStyle w:val="ECHRPara"/>
        <w:numPr>
          <w:ilvl w:val="0"/>
          <w:numId w:val="23"/>
        </w:numPr>
        <w:suppressAutoHyphens/>
        <w:rPr>
          <w:lang w:val="fr-FR"/>
        </w:rPr>
      </w:pPr>
      <w:r w:rsidRPr="0030133E">
        <w:rPr>
          <w:lang w:val="fr-FR"/>
        </w:rPr>
        <w:t>interdiction de rencontrer des tiers ;</w:t>
      </w:r>
    </w:p>
    <w:p w:rsidR="00966579" w:rsidRPr="0030133E" w:rsidRDefault="00966579" w:rsidP="00966579">
      <w:pPr>
        <w:pStyle w:val="ECHRPara"/>
        <w:numPr>
          <w:ilvl w:val="0"/>
          <w:numId w:val="23"/>
        </w:numPr>
        <w:suppressAutoHyphens/>
        <w:rPr>
          <w:lang w:val="fr-FR"/>
        </w:rPr>
      </w:pPr>
      <w:r w:rsidRPr="0030133E">
        <w:rPr>
          <w:lang w:val="fr-FR"/>
        </w:rPr>
        <w:t>interdiction d</w:t>
      </w:r>
      <w:r w:rsidR="00A47CEE">
        <w:rPr>
          <w:lang w:val="fr-FR"/>
        </w:rPr>
        <w:t>’</w:t>
      </w:r>
      <w:r w:rsidRPr="0030133E">
        <w:rPr>
          <w:lang w:val="fr-FR"/>
        </w:rPr>
        <w:t>utiliser le téléphone (au maximum un appel par mois avec les membres de la famille – soumis à enregistrement – et cela seulement si aucune rencontre avec les membres de la famille n</w:t>
      </w:r>
      <w:r w:rsidR="00A47CEE">
        <w:rPr>
          <w:lang w:val="fr-FR"/>
        </w:rPr>
        <w:t>’</w:t>
      </w:r>
      <w:r w:rsidRPr="0030133E">
        <w:rPr>
          <w:lang w:val="fr-FR"/>
        </w:rPr>
        <w:t>avait lieu) ;</w:t>
      </w:r>
    </w:p>
    <w:p w:rsidR="00966579" w:rsidRPr="0030133E" w:rsidRDefault="00966579" w:rsidP="00966579">
      <w:pPr>
        <w:pStyle w:val="ECHRPara"/>
        <w:numPr>
          <w:ilvl w:val="0"/>
          <w:numId w:val="23"/>
        </w:numPr>
        <w:suppressAutoHyphens/>
        <w:rPr>
          <w:lang w:val="fr-FR"/>
        </w:rPr>
      </w:pPr>
      <w:r w:rsidRPr="0030133E">
        <w:rPr>
          <w:lang w:val="fr-FR"/>
        </w:rPr>
        <w:t>interdiction de recevoir des colis, sauf ceux contenant du linge ;</w:t>
      </w:r>
    </w:p>
    <w:p w:rsidR="00966579" w:rsidRPr="0030133E" w:rsidRDefault="00966579" w:rsidP="00966579">
      <w:pPr>
        <w:pStyle w:val="ECHRPara"/>
        <w:numPr>
          <w:ilvl w:val="0"/>
          <w:numId w:val="23"/>
        </w:numPr>
        <w:suppressAutoHyphens/>
        <w:rPr>
          <w:lang w:val="fr-FR"/>
        </w:rPr>
      </w:pPr>
      <w:r w:rsidRPr="0030133E">
        <w:rPr>
          <w:lang w:val="fr-FR"/>
        </w:rPr>
        <w:t>interdiction d</w:t>
      </w:r>
      <w:r w:rsidR="00A47CEE">
        <w:rPr>
          <w:lang w:val="fr-FR"/>
        </w:rPr>
        <w:t>’</w:t>
      </w:r>
      <w:r w:rsidRPr="0030133E">
        <w:rPr>
          <w:lang w:val="fr-FR"/>
        </w:rPr>
        <w:t>organiser des activités culturelles, sportives et récréatives ;</w:t>
      </w:r>
    </w:p>
    <w:p w:rsidR="00966579" w:rsidRPr="0030133E" w:rsidRDefault="00966579" w:rsidP="00966579">
      <w:pPr>
        <w:pStyle w:val="ECHRPara"/>
        <w:numPr>
          <w:ilvl w:val="0"/>
          <w:numId w:val="23"/>
        </w:numPr>
        <w:suppressAutoHyphens/>
        <w:rPr>
          <w:lang w:val="fr-FR"/>
        </w:rPr>
      </w:pPr>
      <w:r w:rsidRPr="0030133E">
        <w:rPr>
          <w:lang w:val="fr-FR"/>
        </w:rPr>
        <w:t>interdiction d</w:t>
      </w:r>
      <w:r w:rsidR="00A47CEE">
        <w:rPr>
          <w:lang w:val="fr-FR"/>
        </w:rPr>
        <w:t>’</w:t>
      </w:r>
      <w:r w:rsidRPr="0030133E">
        <w:rPr>
          <w:lang w:val="fr-FR"/>
        </w:rPr>
        <w:t>élire des représentants de détenus et d</w:t>
      </w:r>
      <w:r w:rsidR="00A47CEE">
        <w:rPr>
          <w:lang w:val="fr-FR"/>
        </w:rPr>
        <w:t>’</w:t>
      </w:r>
      <w:r w:rsidRPr="0030133E">
        <w:rPr>
          <w:lang w:val="fr-FR"/>
        </w:rPr>
        <w:t>être élu comme représentant ;</w:t>
      </w:r>
    </w:p>
    <w:p w:rsidR="00966579" w:rsidRPr="0030133E" w:rsidRDefault="00966579" w:rsidP="00966579">
      <w:pPr>
        <w:pStyle w:val="ECHRPara"/>
        <w:numPr>
          <w:ilvl w:val="0"/>
          <w:numId w:val="23"/>
        </w:numPr>
        <w:suppressAutoHyphens/>
        <w:rPr>
          <w:lang w:val="fr-FR"/>
        </w:rPr>
      </w:pPr>
      <w:r w:rsidRPr="0030133E">
        <w:rPr>
          <w:lang w:val="fr-FR"/>
        </w:rPr>
        <w:t>interdiction d</w:t>
      </w:r>
      <w:r w:rsidR="00A47CEE">
        <w:rPr>
          <w:lang w:val="fr-FR"/>
        </w:rPr>
        <w:t>’</w:t>
      </w:r>
      <w:r w:rsidRPr="0030133E">
        <w:rPr>
          <w:lang w:val="fr-FR"/>
        </w:rPr>
        <w:t>exercer des activités artisanales.</w:t>
      </w:r>
    </w:p>
    <w:p w:rsidR="00966579" w:rsidRPr="0030133E" w:rsidRDefault="00966579" w:rsidP="003A0F9E">
      <w:pPr>
        <w:pStyle w:val="ECHRPara"/>
        <w:rPr>
          <w:lang w:val="fr-FR"/>
        </w:rPr>
      </w:pPr>
      <w:r w:rsidRPr="00C22AE7">
        <w:rPr>
          <w:lang w:val="fr-FR"/>
        </w:rPr>
        <w:t>5</w:t>
      </w:r>
      <w:r w:rsidRPr="0030133E">
        <w:rPr>
          <w:lang w:val="fr-FR"/>
        </w:rPr>
        <w:t>.  En outre, toute la correspondance du requérant devait être soumise à contrôle sur autorisation préalable de l</w:t>
      </w:r>
      <w:r w:rsidR="00A47CEE">
        <w:rPr>
          <w:lang w:val="fr-FR"/>
        </w:rPr>
        <w:t>’</w:t>
      </w:r>
      <w:r w:rsidRPr="0030133E">
        <w:rPr>
          <w:lang w:val="fr-FR"/>
        </w:rPr>
        <w:t>autorité judiciaire.</w:t>
      </w:r>
    </w:p>
    <w:p w:rsidR="00966579" w:rsidRPr="0030133E" w:rsidRDefault="00966579" w:rsidP="003A0F9E">
      <w:pPr>
        <w:pStyle w:val="ECHRPara"/>
        <w:rPr>
          <w:lang w:val="fr-FR"/>
        </w:rPr>
      </w:pPr>
      <w:r w:rsidRPr="00C22AE7">
        <w:rPr>
          <w:lang w:val="fr-FR"/>
        </w:rPr>
        <w:t>6</w:t>
      </w:r>
      <w:r w:rsidRPr="0030133E">
        <w:rPr>
          <w:lang w:val="fr-FR"/>
        </w:rPr>
        <w:t>.  L</w:t>
      </w:r>
      <w:r w:rsidR="00A47CEE">
        <w:rPr>
          <w:lang w:val="fr-FR"/>
        </w:rPr>
        <w:t>’</w:t>
      </w:r>
      <w:r w:rsidRPr="0030133E">
        <w:rPr>
          <w:lang w:val="fr-FR"/>
        </w:rPr>
        <w:t>application du régime spécial fut par la suite prorogée à plusieurs reprises pour des périodes successives de six mois jusqu</w:t>
      </w:r>
      <w:r w:rsidR="00A47CEE">
        <w:rPr>
          <w:lang w:val="fr-FR"/>
        </w:rPr>
        <w:t>’</w:t>
      </w:r>
      <w:r w:rsidRPr="0030133E">
        <w:rPr>
          <w:lang w:val="fr-FR"/>
        </w:rPr>
        <w:t>au 28 décembre 2002 et d</w:t>
      </w:r>
      <w:r w:rsidR="00A47CEE">
        <w:rPr>
          <w:lang w:val="fr-FR"/>
        </w:rPr>
        <w:t>’</w:t>
      </w:r>
      <w:r w:rsidRPr="0030133E">
        <w:rPr>
          <w:lang w:val="fr-FR"/>
        </w:rPr>
        <w:t>un an jusqu</w:t>
      </w:r>
      <w:r w:rsidR="00A47CEE">
        <w:rPr>
          <w:lang w:val="fr-FR"/>
        </w:rPr>
        <w:t>’</w:t>
      </w:r>
      <w:r w:rsidRPr="0030133E">
        <w:rPr>
          <w:lang w:val="fr-FR"/>
        </w:rPr>
        <w:t>au 5 octobre 2007, le dernier arrêté communiqué à la Cour datant du 5 octobre 2006. Toutefois, les restrictions furent assouplies une première fois le 28 décembre 2002, avec la suppression de l</w:t>
      </w:r>
      <w:r w:rsidR="00A47CEE">
        <w:rPr>
          <w:lang w:val="fr-FR"/>
        </w:rPr>
        <w:t>’</w:t>
      </w:r>
      <w:r w:rsidRPr="0030133E">
        <w:rPr>
          <w:lang w:val="fr-FR"/>
        </w:rPr>
        <w:t>interdiction d</w:t>
      </w:r>
      <w:r w:rsidR="00A47CEE">
        <w:rPr>
          <w:lang w:val="fr-FR"/>
        </w:rPr>
        <w:t>’</w:t>
      </w:r>
      <w:r w:rsidRPr="0030133E">
        <w:rPr>
          <w:lang w:val="fr-FR"/>
        </w:rPr>
        <w:t>organiser des activités culturelles, sportives et récréatives et de l</w:t>
      </w:r>
      <w:r w:rsidR="00A47CEE">
        <w:rPr>
          <w:lang w:val="fr-FR"/>
        </w:rPr>
        <w:t>’</w:t>
      </w:r>
      <w:r w:rsidRPr="0030133E">
        <w:rPr>
          <w:lang w:val="fr-FR"/>
        </w:rPr>
        <w:t>interdiction d</w:t>
      </w:r>
      <w:r w:rsidR="00A47CEE">
        <w:rPr>
          <w:lang w:val="fr-FR"/>
        </w:rPr>
        <w:t>’</w:t>
      </w:r>
      <w:r w:rsidRPr="0030133E">
        <w:rPr>
          <w:lang w:val="fr-FR"/>
        </w:rPr>
        <w:t>exercer des activités artisanales. Par</w:t>
      </w:r>
      <w:r>
        <w:rPr>
          <w:lang w:val="fr-FR"/>
        </w:rPr>
        <w:t> </w:t>
      </w:r>
      <w:r w:rsidRPr="0030133E">
        <w:rPr>
          <w:lang w:val="fr-FR"/>
        </w:rPr>
        <w:t>ailleurs, l</w:t>
      </w:r>
      <w:r w:rsidR="00A47CEE">
        <w:rPr>
          <w:lang w:val="fr-FR"/>
        </w:rPr>
        <w:t>’</w:t>
      </w:r>
      <w:r w:rsidRPr="0030133E">
        <w:rPr>
          <w:lang w:val="fr-FR"/>
        </w:rPr>
        <w:t>arrêté du 28 décembre 2002 imposa au requérant la limitation de la promenade à quatre heures par jour et l</w:t>
      </w:r>
      <w:r w:rsidR="00A47CEE">
        <w:rPr>
          <w:lang w:val="fr-FR"/>
        </w:rPr>
        <w:t>’</w:t>
      </w:r>
      <w:r w:rsidRPr="0030133E">
        <w:rPr>
          <w:lang w:val="fr-FR"/>
        </w:rPr>
        <w:t xml:space="preserve">interdiction de recevoir ou </w:t>
      </w:r>
      <w:r w:rsidRPr="0030133E">
        <w:rPr>
          <w:lang w:val="fr-FR"/>
        </w:rPr>
        <w:lastRenderedPageBreak/>
        <w:t>d</w:t>
      </w:r>
      <w:r w:rsidR="00A47CEE">
        <w:rPr>
          <w:lang w:val="fr-FR"/>
        </w:rPr>
        <w:t>’</w:t>
      </w:r>
      <w:r w:rsidRPr="0030133E">
        <w:rPr>
          <w:lang w:val="fr-FR"/>
        </w:rPr>
        <w:t>envoyer vers l</w:t>
      </w:r>
      <w:r w:rsidR="00A47CEE">
        <w:rPr>
          <w:lang w:val="fr-FR"/>
        </w:rPr>
        <w:t>’</w:t>
      </w:r>
      <w:r w:rsidRPr="0030133E">
        <w:rPr>
          <w:lang w:val="fr-FR"/>
        </w:rPr>
        <w:t>extérieur des sommes d</w:t>
      </w:r>
      <w:r w:rsidR="00A47CEE">
        <w:rPr>
          <w:lang w:val="fr-FR"/>
        </w:rPr>
        <w:t>’</w:t>
      </w:r>
      <w:r w:rsidRPr="0030133E">
        <w:rPr>
          <w:lang w:val="fr-FR"/>
        </w:rPr>
        <w:t>argent au-delà d</w:t>
      </w:r>
      <w:r w:rsidR="00A47CEE">
        <w:rPr>
          <w:lang w:val="fr-FR"/>
        </w:rPr>
        <w:t>’</w:t>
      </w:r>
      <w:r w:rsidRPr="0030133E">
        <w:rPr>
          <w:lang w:val="fr-FR"/>
        </w:rPr>
        <w:t>un montant déterminé.</w:t>
      </w:r>
    </w:p>
    <w:p w:rsidR="00966579" w:rsidRPr="0030133E" w:rsidRDefault="00966579" w:rsidP="003A0F9E">
      <w:pPr>
        <w:pStyle w:val="ECHRPara"/>
        <w:rPr>
          <w:lang w:val="fr-FR"/>
        </w:rPr>
      </w:pPr>
      <w:r w:rsidRPr="00C22AE7">
        <w:rPr>
          <w:lang w:val="fr-FR"/>
        </w:rPr>
        <w:t>7</w:t>
      </w:r>
      <w:r w:rsidRPr="0030133E">
        <w:rPr>
          <w:lang w:val="fr-FR"/>
        </w:rPr>
        <w:t xml:space="preserve">.  Le requérant attaqua certains arrêtés du </w:t>
      </w:r>
      <w:r>
        <w:rPr>
          <w:lang w:val="fr-FR"/>
        </w:rPr>
        <w:t>M</w:t>
      </w:r>
      <w:r w:rsidRPr="0030133E">
        <w:rPr>
          <w:lang w:val="fr-FR"/>
        </w:rPr>
        <w:t>inistre de la Justice devant le tribunal de l</w:t>
      </w:r>
      <w:r w:rsidR="00A47CEE">
        <w:rPr>
          <w:lang w:val="fr-FR"/>
        </w:rPr>
        <w:t>’</w:t>
      </w:r>
      <w:r w:rsidRPr="0030133E">
        <w:rPr>
          <w:lang w:val="fr-FR"/>
        </w:rPr>
        <w:t>application des peines compétent. Il contestait à chaque fois l</w:t>
      </w:r>
      <w:r w:rsidR="00A47CEE">
        <w:rPr>
          <w:lang w:val="fr-FR"/>
        </w:rPr>
        <w:t>’</w:t>
      </w:r>
      <w:r w:rsidRPr="0030133E">
        <w:rPr>
          <w:lang w:val="fr-FR"/>
        </w:rPr>
        <w:t>application du régime spécial à son encontre et dénonçait l</w:t>
      </w:r>
      <w:r w:rsidR="00A47CEE">
        <w:rPr>
          <w:lang w:val="fr-FR"/>
        </w:rPr>
        <w:t>’</w:t>
      </w:r>
      <w:r w:rsidRPr="0030133E">
        <w:rPr>
          <w:lang w:val="fr-FR"/>
        </w:rPr>
        <w:t>absence de raisons concrètes pour la prorogation ainsi que l</w:t>
      </w:r>
      <w:r w:rsidR="00A47CEE">
        <w:rPr>
          <w:lang w:val="fr-FR"/>
        </w:rPr>
        <w:t>’</w:t>
      </w:r>
      <w:r w:rsidRPr="0030133E">
        <w:rPr>
          <w:lang w:val="fr-FR"/>
        </w:rPr>
        <w:t>incompatibilité dudit régime avec ses conditions de santé.</w:t>
      </w:r>
    </w:p>
    <w:p w:rsidR="00966579" w:rsidRPr="0030133E" w:rsidRDefault="00966579" w:rsidP="003A0F9E">
      <w:pPr>
        <w:pStyle w:val="ECHRPara"/>
        <w:rPr>
          <w:lang w:val="fr-FR"/>
        </w:rPr>
      </w:pPr>
      <w:r w:rsidRPr="00D347FC">
        <w:rPr>
          <w:lang w:val="fr-FR"/>
        </w:rPr>
        <w:t>8</w:t>
      </w:r>
      <w:r>
        <w:rPr>
          <w:lang w:val="fr-FR"/>
        </w:rPr>
        <w:t>.</w:t>
      </w:r>
      <w:r w:rsidRPr="0030133E">
        <w:rPr>
          <w:lang w:val="fr-FR"/>
        </w:rPr>
        <w:t>  Il s</w:t>
      </w:r>
      <w:r w:rsidR="00A47CEE">
        <w:rPr>
          <w:lang w:val="fr-FR"/>
        </w:rPr>
        <w:t>’</w:t>
      </w:r>
      <w:r w:rsidRPr="0030133E">
        <w:rPr>
          <w:lang w:val="fr-FR"/>
        </w:rPr>
        <w:t>agit respectivement des recours suivant</w:t>
      </w:r>
      <w:r>
        <w:rPr>
          <w:lang w:val="fr-FR"/>
        </w:rPr>
        <w:t>s</w:t>
      </w:r>
      <w:r w:rsidRPr="0030133E">
        <w:rPr>
          <w:lang w:val="fr-FR"/>
        </w:rPr>
        <w:t> :</w:t>
      </w:r>
    </w:p>
    <w:p w:rsidR="00966579" w:rsidRPr="0030133E" w:rsidRDefault="00966579" w:rsidP="003A0F9E">
      <w:pPr>
        <w:pStyle w:val="ECHRPara"/>
        <w:rPr>
          <w:lang w:val="fr-FR"/>
        </w:rPr>
      </w:pPr>
      <w:r w:rsidRPr="0030133E">
        <w:rPr>
          <w:lang w:val="fr-FR"/>
        </w:rPr>
        <w:t>-</w:t>
      </w:r>
      <w:r w:rsidRPr="0030133E">
        <w:rPr>
          <w:lang w:val="fr-FR"/>
        </w:rPr>
        <w:tab/>
        <w:t>recours à une date non précisée à l</w:t>
      </w:r>
      <w:r w:rsidR="00A47CEE">
        <w:rPr>
          <w:lang w:val="fr-FR"/>
        </w:rPr>
        <w:t>’</w:t>
      </w:r>
      <w:r w:rsidRPr="0030133E">
        <w:rPr>
          <w:lang w:val="fr-FR"/>
        </w:rPr>
        <w:t>encontre de l</w:t>
      </w:r>
      <w:r w:rsidR="00A47CEE">
        <w:rPr>
          <w:lang w:val="fr-FR"/>
        </w:rPr>
        <w:t>’</w:t>
      </w:r>
      <w:r w:rsidRPr="0030133E">
        <w:rPr>
          <w:lang w:val="fr-FR"/>
        </w:rPr>
        <w:t>arrêté du 23 décembre 1999, devant le tribunal de l</w:t>
      </w:r>
      <w:r w:rsidR="00A47CEE">
        <w:rPr>
          <w:lang w:val="fr-FR"/>
        </w:rPr>
        <w:t>’</w:t>
      </w:r>
      <w:r w:rsidRPr="0030133E">
        <w:rPr>
          <w:lang w:val="fr-FR"/>
        </w:rPr>
        <w:t>application des peines (« le TAP ») de Bologne, qui le rejeta le 11 mai 2000 au motif que les conditions pour l</w:t>
      </w:r>
      <w:r w:rsidR="00A47CEE">
        <w:rPr>
          <w:lang w:val="fr-FR"/>
        </w:rPr>
        <w:t>’</w:t>
      </w:r>
      <w:r w:rsidRPr="0030133E">
        <w:rPr>
          <w:lang w:val="fr-FR"/>
        </w:rPr>
        <w:t>application du régime spécial étaient remplies et que l</w:t>
      </w:r>
      <w:r w:rsidR="00A47CEE">
        <w:rPr>
          <w:lang w:val="fr-FR"/>
        </w:rPr>
        <w:t>’</w:t>
      </w:r>
      <w:r w:rsidRPr="0030133E">
        <w:rPr>
          <w:lang w:val="fr-FR"/>
        </w:rPr>
        <w:t>application de celui-ci se justifiait à la lumière des informations recueillies et était compatible avec les conditions de santé du requérant ;</w:t>
      </w:r>
    </w:p>
    <w:p w:rsidR="00966579" w:rsidRPr="0030133E" w:rsidRDefault="00966579" w:rsidP="003A0F9E">
      <w:pPr>
        <w:pStyle w:val="ECHRPara"/>
        <w:rPr>
          <w:lang w:val="fr-FR"/>
        </w:rPr>
      </w:pPr>
      <w:r w:rsidRPr="0030133E">
        <w:rPr>
          <w:lang w:val="fr-FR"/>
        </w:rPr>
        <w:t>-</w:t>
      </w:r>
      <w:r w:rsidRPr="0030133E">
        <w:rPr>
          <w:lang w:val="fr-FR"/>
        </w:rPr>
        <w:tab/>
        <w:t>recours à une date non précisée à l</w:t>
      </w:r>
      <w:r w:rsidR="00A47CEE">
        <w:rPr>
          <w:lang w:val="fr-FR"/>
        </w:rPr>
        <w:t>’</w:t>
      </w:r>
      <w:r w:rsidRPr="0030133E">
        <w:rPr>
          <w:lang w:val="fr-FR"/>
        </w:rPr>
        <w:t>encontre de l</w:t>
      </w:r>
      <w:r w:rsidR="00A47CEE">
        <w:rPr>
          <w:lang w:val="fr-FR"/>
        </w:rPr>
        <w:t>’</w:t>
      </w:r>
      <w:r w:rsidRPr="0030133E">
        <w:rPr>
          <w:lang w:val="fr-FR"/>
        </w:rPr>
        <w:t>arrêté du 22 juin</w:t>
      </w:r>
      <w:r>
        <w:rPr>
          <w:lang w:val="fr-FR"/>
        </w:rPr>
        <w:t> </w:t>
      </w:r>
      <w:r w:rsidRPr="0030133E">
        <w:rPr>
          <w:lang w:val="fr-FR"/>
        </w:rPr>
        <w:t>2000 devant le TAP de Florence, qui rejeta le recours le 30 janvier</w:t>
      </w:r>
      <w:r>
        <w:rPr>
          <w:lang w:val="fr-FR"/>
        </w:rPr>
        <w:t> </w:t>
      </w:r>
      <w:r w:rsidRPr="0030133E">
        <w:rPr>
          <w:lang w:val="fr-FR"/>
        </w:rPr>
        <w:t>2001 pour manque d</w:t>
      </w:r>
      <w:r w:rsidR="00A47CEE">
        <w:rPr>
          <w:lang w:val="fr-FR"/>
        </w:rPr>
        <w:t>’</w:t>
      </w:r>
      <w:r w:rsidRPr="0030133E">
        <w:rPr>
          <w:lang w:val="fr-FR"/>
        </w:rPr>
        <w:t>intérêt, l</w:t>
      </w:r>
      <w:r w:rsidR="00A47CEE">
        <w:rPr>
          <w:lang w:val="fr-FR"/>
        </w:rPr>
        <w:t>’</w:t>
      </w:r>
      <w:r w:rsidRPr="0030133E">
        <w:rPr>
          <w:lang w:val="fr-FR"/>
        </w:rPr>
        <w:t>arrêt ayant entre-temps expiré ;</w:t>
      </w:r>
    </w:p>
    <w:p w:rsidR="00966579" w:rsidRPr="0030133E" w:rsidRDefault="00966579" w:rsidP="003A0F9E">
      <w:pPr>
        <w:pStyle w:val="ECHRPara"/>
        <w:rPr>
          <w:lang w:val="fr-FR"/>
        </w:rPr>
      </w:pPr>
      <w:r w:rsidRPr="0030133E">
        <w:rPr>
          <w:lang w:val="fr-FR"/>
        </w:rPr>
        <w:t>-</w:t>
      </w:r>
      <w:r w:rsidRPr="0030133E">
        <w:rPr>
          <w:lang w:val="fr-FR"/>
        </w:rPr>
        <w:tab/>
        <w:t>recours à une date non précisée à l</w:t>
      </w:r>
      <w:r w:rsidR="00A47CEE">
        <w:rPr>
          <w:lang w:val="fr-FR"/>
        </w:rPr>
        <w:t>’</w:t>
      </w:r>
      <w:r w:rsidRPr="0030133E">
        <w:rPr>
          <w:lang w:val="fr-FR"/>
        </w:rPr>
        <w:t>encontre des arrêtés des 21 décembre 2000, 18 juin 2001 et 18 décembre 2001, devant le TAP de Bologne. Par une décision du 12 février 2002, le tribunal rejeta la partie du recours concernant les deux premiers arrêtés pour tardiveté. Quant à la partie du recours concernant l</w:t>
      </w:r>
      <w:r w:rsidR="00A47CEE">
        <w:rPr>
          <w:lang w:val="fr-FR"/>
        </w:rPr>
        <w:t>’</w:t>
      </w:r>
      <w:r w:rsidRPr="0030133E">
        <w:rPr>
          <w:lang w:val="fr-FR"/>
        </w:rPr>
        <w:t>arrêté du 18 décembre 2001, le tribunal observa d</w:t>
      </w:r>
      <w:r w:rsidR="00A47CEE">
        <w:rPr>
          <w:lang w:val="fr-FR"/>
        </w:rPr>
        <w:t>’</w:t>
      </w:r>
      <w:r w:rsidRPr="0030133E">
        <w:rPr>
          <w:lang w:val="fr-FR"/>
        </w:rPr>
        <w:t>abord que les conditions pour l</w:t>
      </w:r>
      <w:r w:rsidR="00A47CEE">
        <w:rPr>
          <w:lang w:val="fr-FR"/>
        </w:rPr>
        <w:t>’</w:t>
      </w:r>
      <w:r w:rsidRPr="0030133E">
        <w:rPr>
          <w:lang w:val="fr-FR"/>
        </w:rPr>
        <w:t>application du régime spécial étaient remplies et que l</w:t>
      </w:r>
      <w:r w:rsidR="00A47CEE">
        <w:rPr>
          <w:lang w:val="fr-FR"/>
        </w:rPr>
        <w:t>’</w:t>
      </w:r>
      <w:r w:rsidRPr="0030133E">
        <w:rPr>
          <w:lang w:val="fr-FR"/>
        </w:rPr>
        <w:t xml:space="preserve">application de celui-ci se justifiait à la lumière des informations recueillies par la police et par les autorités judiciaires sur la dangerosité du requérant. Ensuite, eu égard aux conditions de santé du requérant évaluées </w:t>
      </w:r>
      <w:r>
        <w:rPr>
          <w:lang w:val="fr-FR"/>
        </w:rPr>
        <w:t>dans le cadre d</w:t>
      </w:r>
      <w:r w:rsidR="00A47CEE">
        <w:rPr>
          <w:lang w:val="fr-FR"/>
        </w:rPr>
        <w:t>’</w:t>
      </w:r>
      <w:r w:rsidRPr="0030133E">
        <w:rPr>
          <w:lang w:val="fr-FR"/>
        </w:rPr>
        <w:t xml:space="preserve">un rapport médical </w:t>
      </w:r>
      <w:r>
        <w:rPr>
          <w:lang w:val="fr-FR"/>
        </w:rPr>
        <w:t>établi</w:t>
      </w:r>
      <w:r w:rsidRPr="0030133E">
        <w:rPr>
          <w:lang w:val="fr-FR"/>
        </w:rPr>
        <w:t xml:space="preserve"> d</w:t>
      </w:r>
      <w:r w:rsidR="00A47CEE">
        <w:rPr>
          <w:lang w:val="fr-FR"/>
        </w:rPr>
        <w:t>’</w:t>
      </w:r>
      <w:r w:rsidRPr="0030133E">
        <w:rPr>
          <w:lang w:val="fr-FR"/>
        </w:rPr>
        <w:t>office, le tribunal observait que celles-ci étaient compatibles avec le régime appliqué, à la lumière des informations recueillies par les médecins de l</w:t>
      </w:r>
      <w:r w:rsidR="00A47CEE">
        <w:rPr>
          <w:lang w:val="fr-FR"/>
        </w:rPr>
        <w:t>’</w:t>
      </w:r>
      <w:r w:rsidRPr="0030133E">
        <w:rPr>
          <w:lang w:val="fr-FR"/>
        </w:rPr>
        <w:t>institut pénitentiaire et par le département de l</w:t>
      </w:r>
      <w:r w:rsidR="00A47CEE">
        <w:rPr>
          <w:lang w:val="fr-FR"/>
        </w:rPr>
        <w:t>’</w:t>
      </w:r>
      <w:r w:rsidRPr="0030133E">
        <w:rPr>
          <w:lang w:val="fr-FR"/>
        </w:rPr>
        <w:t>administration pénitentiaire de Parme (DAP). Selon ces informations, en 2000, le requérant avait été transféré au centre hospitalier pour détenus de Parme où il avait reçu les traitements nécessaires. Partant, le tribunal rejeta le recours tout en supprimant la limitation d</w:t>
      </w:r>
      <w:r w:rsidR="00A47CEE">
        <w:rPr>
          <w:lang w:val="fr-FR"/>
        </w:rPr>
        <w:t>’</w:t>
      </w:r>
      <w:r w:rsidRPr="0030133E">
        <w:rPr>
          <w:lang w:val="fr-FR"/>
        </w:rPr>
        <w:t>une seule visite par mois des membres de la famille du requérant, en jugeant cet affaiblissement des restrictions suffisant pour assurer la compatibilité des conditions de détention avec l</w:t>
      </w:r>
      <w:r w:rsidR="00A47CEE">
        <w:rPr>
          <w:lang w:val="fr-FR"/>
        </w:rPr>
        <w:t>’</w:t>
      </w:r>
      <w:r w:rsidRPr="0030133E">
        <w:rPr>
          <w:lang w:val="fr-FR"/>
        </w:rPr>
        <w:t>état de santé du requérant ;</w:t>
      </w:r>
    </w:p>
    <w:p w:rsidR="00966579" w:rsidRPr="0030133E" w:rsidRDefault="00966579" w:rsidP="003A0F9E">
      <w:pPr>
        <w:pStyle w:val="ECHRPara"/>
        <w:rPr>
          <w:lang w:val="fr-FR"/>
        </w:rPr>
      </w:pPr>
      <w:r w:rsidRPr="0030133E">
        <w:rPr>
          <w:lang w:val="fr-FR"/>
        </w:rPr>
        <w:t>-</w:t>
      </w:r>
      <w:r w:rsidRPr="0030133E">
        <w:rPr>
          <w:lang w:val="fr-FR"/>
        </w:rPr>
        <w:tab/>
        <w:t>recours à une date non précisée à l</w:t>
      </w:r>
      <w:r w:rsidR="00A47CEE">
        <w:rPr>
          <w:lang w:val="fr-FR"/>
        </w:rPr>
        <w:t>’</w:t>
      </w:r>
      <w:r w:rsidRPr="0030133E">
        <w:rPr>
          <w:lang w:val="fr-FR"/>
        </w:rPr>
        <w:t>encontre de l</w:t>
      </w:r>
      <w:r w:rsidR="00A47CEE">
        <w:rPr>
          <w:lang w:val="fr-FR"/>
        </w:rPr>
        <w:t>’</w:t>
      </w:r>
      <w:r w:rsidRPr="0030133E">
        <w:rPr>
          <w:lang w:val="fr-FR"/>
        </w:rPr>
        <w:t xml:space="preserve">arrêté du 12 juin 2002, devant le TAP de Bologne, qui le rejeta le 3 octobre 2002, </w:t>
      </w:r>
      <w:r w:rsidRPr="00AF3F92">
        <w:rPr>
          <w:lang w:val="fr-FR"/>
        </w:rPr>
        <w:t>pour les mêmes motifs</w:t>
      </w:r>
      <w:r w:rsidRPr="007C5BD5">
        <w:rPr>
          <w:color w:val="FF0000"/>
          <w:lang w:val="fr-FR"/>
        </w:rPr>
        <w:t xml:space="preserve"> </w:t>
      </w:r>
      <w:r w:rsidRPr="0030133E">
        <w:rPr>
          <w:lang w:val="fr-FR"/>
        </w:rPr>
        <w:t>par lesquels il avait repoussé le recours à l</w:t>
      </w:r>
      <w:r w:rsidR="00A47CEE">
        <w:rPr>
          <w:lang w:val="fr-FR"/>
        </w:rPr>
        <w:t>’</w:t>
      </w:r>
      <w:r w:rsidRPr="0030133E">
        <w:rPr>
          <w:lang w:val="fr-FR"/>
        </w:rPr>
        <w:t>encontre de l</w:t>
      </w:r>
      <w:r w:rsidR="00A47CEE">
        <w:rPr>
          <w:lang w:val="fr-FR"/>
        </w:rPr>
        <w:t>’</w:t>
      </w:r>
      <w:r w:rsidRPr="0030133E">
        <w:rPr>
          <w:lang w:val="fr-FR"/>
        </w:rPr>
        <w:t>arrêté du 18 décembre 2001, toujours en supprimant la limitation d</w:t>
      </w:r>
      <w:r w:rsidR="00A47CEE">
        <w:rPr>
          <w:lang w:val="fr-FR"/>
        </w:rPr>
        <w:t>’</w:t>
      </w:r>
      <w:r w:rsidRPr="0030133E">
        <w:rPr>
          <w:lang w:val="fr-FR"/>
        </w:rPr>
        <w:t>une seule visite par mois des membres de la famille du requérant ;</w:t>
      </w:r>
    </w:p>
    <w:p w:rsidR="00966579" w:rsidRPr="0030133E" w:rsidRDefault="00966579" w:rsidP="003A0F9E">
      <w:pPr>
        <w:pStyle w:val="ECHRPara"/>
        <w:rPr>
          <w:lang w:val="fr-FR"/>
        </w:rPr>
      </w:pPr>
      <w:r w:rsidRPr="0030133E">
        <w:rPr>
          <w:lang w:val="fr-FR"/>
        </w:rPr>
        <w:t>-</w:t>
      </w:r>
      <w:r w:rsidRPr="0030133E">
        <w:rPr>
          <w:lang w:val="fr-FR"/>
        </w:rPr>
        <w:tab/>
        <w:t>recours à une date non précisée à l</w:t>
      </w:r>
      <w:r w:rsidR="00A47CEE">
        <w:rPr>
          <w:lang w:val="fr-FR"/>
        </w:rPr>
        <w:t>’</w:t>
      </w:r>
      <w:r w:rsidRPr="0030133E">
        <w:rPr>
          <w:lang w:val="fr-FR"/>
        </w:rPr>
        <w:t>encontre de l</w:t>
      </w:r>
      <w:r w:rsidR="00A47CEE">
        <w:rPr>
          <w:lang w:val="fr-FR"/>
        </w:rPr>
        <w:t>’</w:t>
      </w:r>
      <w:r w:rsidRPr="0030133E">
        <w:rPr>
          <w:lang w:val="fr-FR"/>
        </w:rPr>
        <w:t xml:space="preserve">arrêté du 28 décembre 2002, devant le TAP de Bologne qui le rejeta le 17 juin 2003. </w:t>
      </w:r>
      <w:r w:rsidRPr="0030133E">
        <w:rPr>
          <w:lang w:val="fr-FR"/>
        </w:rPr>
        <w:lastRenderedPageBreak/>
        <w:t>Le requérant attaqua la décision de rejet devant la Cour de Cassation, qui déclara le recours irrecevable le 22 janvier 2004 ;</w:t>
      </w:r>
    </w:p>
    <w:p w:rsidR="00966579" w:rsidRPr="0030133E" w:rsidRDefault="00966579" w:rsidP="003A0F9E">
      <w:pPr>
        <w:pStyle w:val="ECHRPara"/>
        <w:rPr>
          <w:lang w:val="fr-FR"/>
        </w:rPr>
      </w:pPr>
      <w:r w:rsidRPr="0030133E">
        <w:rPr>
          <w:lang w:val="fr-FR"/>
        </w:rPr>
        <w:t>-</w:t>
      </w:r>
      <w:r w:rsidRPr="0030133E">
        <w:rPr>
          <w:lang w:val="fr-FR"/>
        </w:rPr>
        <w:tab/>
        <w:t>recours à une date non précisée à l</w:t>
      </w:r>
      <w:r w:rsidR="00A47CEE">
        <w:rPr>
          <w:lang w:val="fr-FR"/>
        </w:rPr>
        <w:t>’</w:t>
      </w:r>
      <w:r w:rsidRPr="0030133E">
        <w:rPr>
          <w:lang w:val="fr-FR"/>
        </w:rPr>
        <w:t>encontre de l</w:t>
      </w:r>
      <w:r w:rsidR="00A47CEE">
        <w:rPr>
          <w:lang w:val="fr-FR"/>
        </w:rPr>
        <w:t>’</w:t>
      </w:r>
      <w:r w:rsidRPr="0030133E">
        <w:rPr>
          <w:lang w:val="fr-FR"/>
        </w:rPr>
        <w:t>arrêté du 23</w:t>
      </w:r>
      <w:r>
        <w:rPr>
          <w:lang w:val="fr-FR"/>
        </w:rPr>
        <w:t> </w:t>
      </w:r>
      <w:r w:rsidRPr="0030133E">
        <w:rPr>
          <w:lang w:val="fr-FR"/>
        </w:rPr>
        <w:t>décembre 2003 devant le TAP de Bologne, qui rejeta le recours le 18</w:t>
      </w:r>
      <w:r>
        <w:rPr>
          <w:lang w:val="fr-FR"/>
        </w:rPr>
        <w:t> </w:t>
      </w:r>
      <w:r w:rsidRPr="0030133E">
        <w:rPr>
          <w:lang w:val="fr-FR"/>
        </w:rPr>
        <w:t>mars 2003, au motif que les conditions pour l</w:t>
      </w:r>
      <w:r w:rsidR="00A47CEE">
        <w:rPr>
          <w:lang w:val="fr-FR"/>
        </w:rPr>
        <w:t>’</w:t>
      </w:r>
      <w:r w:rsidRPr="0030133E">
        <w:rPr>
          <w:lang w:val="fr-FR"/>
        </w:rPr>
        <w:t>application du régime spécial étaient remplies et que l</w:t>
      </w:r>
      <w:r w:rsidR="00A47CEE">
        <w:rPr>
          <w:lang w:val="fr-FR"/>
        </w:rPr>
        <w:t>’</w:t>
      </w:r>
      <w:r w:rsidRPr="0030133E">
        <w:rPr>
          <w:lang w:val="fr-FR"/>
        </w:rPr>
        <w:t>application de celui-ci se justifiait à la lumière des informations recueillies ;</w:t>
      </w:r>
    </w:p>
    <w:p w:rsidR="00966579" w:rsidRPr="0030133E" w:rsidRDefault="00966579" w:rsidP="003A0F9E">
      <w:pPr>
        <w:pStyle w:val="ECHRPara"/>
        <w:rPr>
          <w:lang w:val="fr-FR"/>
        </w:rPr>
      </w:pPr>
      <w:r w:rsidRPr="0030133E">
        <w:rPr>
          <w:lang w:val="fr-FR"/>
        </w:rPr>
        <w:t>-</w:t>
      </w:r>
      <w:r w:rsidRPr="0030133E">
        <w:rPr>
          <w:lang w:val="fr-FR"/>
        </w:rPr>
        <w:tab/>
        <w:t>recours à une date non précisée à l</w:t>
      </w:r>
      <w:r w:rsidR="00A47CEE">
        <w:rPr>
          <w:lang w:val="fr-FR"/>
        </w:rPr>
        <w:t>’</w:t>
      </w:r>
      <w:r w:rsidRPr="0030133E">
        <w:rPr>
          <w:lang w:val="fr-FR"/>
        </w:rPr>
        <w:t>encontre de l</w:t>
      </w:r>
      <w:r w:rsidR="00A47CEE">
        <w:rPr>
          <w:lang w:val="fr-FR"/>
        </w:rPr>
        <w:t>’</w:t>
      </w:r>
      <w:r w:rsidRPr="0030133E">
        <w:rPr>
          <w:lang w:val="fr-FR"/>
        </w:rPr>
        <w:t>intégration de la motivation de l</w:t>
      </w:r>
      <w:r w:rsidR="00A47CEE">
        <w:rPr>
          <w:lang w:val="fr-FR"/>
        </w:rPr>
        <w:t>’</w:t>
      </w:r>
      <w:r w:rsidRPr="0030133E">
        <w:rPr>
          <w:lang w:val="fr-FR"/>
        </w:rPr>
        <w:t>arrêté du 5 octobre 2006 devant le TAP de Bologne, qui déclara l</w:t>
      </w:r>
      <w:r w:rsidR="00A47CEE">
        <w:rPr>
          <w:lang w:val="fr-FR"/>
        </w:rPr>
        <w:t>’</w:t>
      </w:r>
      <w:r w:rsidRPr="0030133E">
        <w:rPr>
          <w:lang w:val="fr-FR"/>
        </w:rPr>
        <w:t>irrecevabilité du recours le 23 janvier 2007.</w:t>
      </w:r>
    </w:p>
    <w:p w:rsidR="00966579" w:rsidRPr="0030133E" w:rsidRDefault="00966579" w:rsidP="003A0F9E">
      <w:pPr>
        <w:pStyle w:val="ECHRPara"/>
        <w:rPr>
          <w:lang w:val="fr-FR"/>
        </w:rPr>
      </w:pPr>
      <w:r w:rsidRPr="00C22AE7">
        <w:rPr>
          <w:lang w:val="fr-FR"/>
        </w:rPr>
        <w:t>9</w:t>
      </w:r>
      <w:r w:rsidRPr="0030133E">
        <w:rPr>
          <w:lang w:val="fr-FR"/>
        </w:rPr>
        <w:t>.  Quant à l</w:t>
      </w:r>
      <w:r w:rsidR="00A47CEE">
        <w:rPr>
          <w:lang w:val="fr-FR"/>
        </w:rPr>
        <w:t>’</w:t>
      </w:r>
      <w:r w:rsidRPr="0030133E">
        <w:rPr>
          <w:lang w:val="fr-FR"/>
        </w:rPr>
        <w:t>arrêté du 28 décembre 2002 et à la décision du TAP de Bologne du 17 juin 2003 et aux actes d</w:t>
      </w:r>
      <w:r w:rsidR="00A47CEE">
        <w:rPr>
          <w:lang w:val="fr-FR"/>
        </w:rPr>
        <w:t>’</w:t>
      </w:r>
      <w:r w:rsidRPr="0030133E">
        <w:rPr>
          <w:lang w:val="fr-FR"/>
        </w:rPr>
        <w:t>introduction des recours, aucune information n</w:t>
      </w:r>
      <w:r w:rsidR="00A47CEE">
        <w:rPr>
          <w:lang w:val="fr-FR"/>
        </w:rPr>
        <w:t>’</w:t>
      </w:r>
      <w:r w:rsidRPr="0030133E">
        <w:rPr>
          <w:lang w:val="fr-FR"/>
        </w:rPr>
        <w:t>est parvenue à la Cour.</w:t>
      </w:r>
    </w:p>
    <w:p w:rsidR="00966579" w:rsidRPr="0030133E" w:rsidRDefault="00966579" w:rsidP="003A0F9E">
      <w:pPr>
        <w:pStyle w:val="ECHRPara"/>
        <w:rPr>
          <w:lang w:val="fr-FR"/>
        </w:rPr>
      </w:pPr>
      <w:r w:rsidRPr="00C22AE7">
        <w:rPr>
          <w:lang w:val="fr-FR"/>
        </w:rPr>
        <w:t>10</w:t>
      </w:r>
      <w:r w:rsidRPr="0030133E">
        <w:rPr>
          <w:lang w:val="fr-FR"/>
        </w:rPr>
        <w:t>.  Il ne ressort pas non plus du dossier si le requérant s</w:t>
      </w:r>
      <w:r w:rsidR="00A47CEE">
        <w:rPr>
          <w:lang w:val="fr-FR"/>
        </w:rPr>
        <w:t>’</w:t>
      </w:r>
      <w:r w:rsidRPr="0030133E">
        <w:rPr>
          <w:lang w:val="fr-FR"/>
        </w:rPr>
        <w:t>est pourvu en cassation contre les décisions de rejet des tribunaux de l</w:t>
      </w:r>
      <w:r w:rsidR="00A47CEE">
        <w:rPr>
          <w:lang w:val="fr-FR"/>
        </w:rPr>
        <w:t>’</w:t>
      </w:r>
      <w:r w:rsidRPr="0030133E">
        <w:rPr>
          <w:lang w:val="fr-FR"/>
        </w:rPr>
        <w:t>application des peines.</w:t>
      </w:r>
    </w:p>
    <w:p w:rsidR="00966579" w:rsidRDefault="00966579" w:rsidP="003A0F9E">
      <w:pPr>
        <w:pStyle w:val="ECHRPara"/>
        <w:rPr>
          <w:lang w:val="fr-FR"/>
        </w:rPr>
      </w:pPr>
      <w:r>
        <w:rPr>
          <w:lang w:val="fr-FR"/>
        </w:rPr>
        <w:t>1</w:t>
      </w:r>
      <w:r w:rsidRPr="00C22AE7">
        <w:rPr>
          <w:lang w:val="fr-FR"/>
        </w:rPr>
        <w:t>1</w:t>
      </w:r>
      <w:r w:rsidRPr="0030133E">
        <w:rPr>
          <w:lang w:val="fr-FR"/>
        </w:rPr>
        <w:t>.  Enfin, il ressort du dossier que le 4 juillet 2006 le TAP de Bologne ordonna l</w:t>
      </w:r>
      <w:r w:rsidR="00A47CEE">
        <w:rPr>
          <w:lang w:val="fr-FR"/>
        </w:rPr>
        <w:t>’</w:t>
      </w:r>
      <w:r w:rsidRPr="0030133E">
        <w:rPr>
          <w:lang w:val="fr-FR"/>
        </w:rPr>
        <w:t>ajournement de la peine d</w:t>
      </w:r>
      <w:r w:rsidR="00A47CEE">
        <w:rPr>
          <w:lang w:val="fr-FR"/>
        </w:rPr>
        <w:t>’</w:t>
      </w:r>
      <w:r w:rsidRPr="0030133E">
        <w:rPr>
          <w:lang w:val="fr-FR"/>
        </w:rPr>
        <w:t>isolement diurne infligée au requérant pour une période d</w:t>
      </w:r>
      <w:r w:rsidR="00A47CEE">
        <w:rPr>
          <w:lang w:val="fr-FR"/>
        </w:rPr>
        <w:t>’</w:t>
      </w:r>
      <w:r w:rsidRPr="0030133E">
        <w:rPr>
          <w:lang w:val="fr-FR"/>
        </w:rPr>
        <w:t>un an en raison de ses conditions de santé, conformément à l</w:t>
      </w:r>
      <w:r w:rsidR="00A47CEE">
        <w:rPr>
          <w:lang w:val="fr-FR"/>
        </w:rPr>
        <w:t>’</w:t>
      </w:r>
      <w:r w:rsidRPr="0030133E">
        <w:rPr>
          <w:lang w:val="fr-FR"/>
        </w:rPr>
        <w:t>article 147 du code pénal. Le tribunal considéra que l</w:t>
      </w:r>
      <w:r w:rsidR="00A47CEE">
        <w:rPr>
          <w:lang w:val="fr-FR"/>
        </w:rPr>
        <w:t>’</w:t>
      </w:r>
      <w:r w:rsidRPr="0030133E">
        <w:rPr>
          <w:lang w:val="fr-FR"/>
        </w:rPr>
        <w:t>imposition de l</w:t>
      </w:r>
      <w:r w:rsidR="00A47CEE">
        <w:rPr>
          <w:lang w:val="fr-FR"/>
        </w:rPr>
        <w:t>’</w:t>
      </w:r>
      <w:r w:rsidRPr="0030133E">
        <w:rPr>
          <w:lang w:val="fr-FR"/>
        </w:rPr>
        <w:t>isolement à un sujet dans état de santé grave, comme celui du requérant, n</w:t>
      </w:r>
      <w:r w:rsidR="00A47CEE">
        <w:rPr>
          <w:lang w:val="fr-FR"/>
        </w:rPr>
        <w:t>’</w:t>
      </w:r>
      <w:r w:rsidRPr="0030133E">
        <w:rPr>
          <w:lang w:val="fr-FR"/>
        </w:rPr>
        <w:t>était pas compatible avec les exigences constitutionnelles d</w:t>
      </w:r>
      <w:r w:rsidR="00A47CEE">
        <w:rPr>
          <w:lang w:val="fr-FR"/>
        </w:rPr>
        <w:t>’</w:t>
      </w:r>
      <w:r w:rsidRPr="0030133E">
        <w:rPr>
          <w:lang w:val="fr-FR"/>
        </w:rPr>
        <w:t>humanité de la détention.</w:t>
      </w:r>
    </w:p>
    <w:p w:rsidR="00966579" w:rsidRPr="0030133E" w:rsidRDefault="00966579" w:rsidP="004E170A">
      <w:pPr>
        <w:pStyle w:val="ECHRHeading3"/>
        <w:rPr>
          <w:lang w:val="fr-FR"/>
        </w:rPr>
      </w:pPr>
      <w:r w:rsidRPr="0030133E">
        <w:rPr>
          <w:lang w:val="fr-FR"/>
        </w:rPr>
        <w:t>L</w:t>
      </w:r>
      <w:r w:rsidR="00A47CEE">
        <w:rPr>
          <w:lang w:val="fr-FR"/>
        </w:rPr>
        <w:t>’</w:t>
      </w:r>
      <w:r w:rsidRPr="0030133E">
        <w:rPr>
          <w:lang w:val="fr-FR"/>
        </w:rPr>
        <w:t>état de santé du requérant</w:t>
      </w:r>
    </w:p>
    <w:p w:rsidR="00966579" w:rsidRPr="0030133E" w:rsidRDefault="00966579" w:rsidP="003A0F9E">
      <w:pPr>
        <w:pStyle w:val="ECHRPara"/>
        <w:tabs>
          <w:tab w:val="left" w:pos="284"/>
        </w:tabs>
        <w:rPr>
          <w:lang w:val="fr-FR"/>
        </w:rPr>
      </w:pPr>
      <w:r w:rsidRPr="00AF073D">
        <w:rPr>
          <w:lang w:val="fr-FR"/>
        </w:rPr>
        <w:t>1</w:t>
      </w:r>
      <w:r w:rsidRPr="00C22AE7">
        <w:rPr>
          <w:lang w:val="fr-FR"/>
        </w:rPr>
        <w:t>2</w:t>
      </w:r>
      <w:r w:rsidRPr="0030133E">
        <w:rPr>
          <w:lang w:val="fr-FR"/>
        </w:rPr>
        <w:t>.  </w:t>
      </w:r>
      <w:r>
        <w:rPr>
          <w:lang w:val="fr-FR"/>
        </w:rPr>
        <w:t xml:space="preserve">Les documents présents dans le </w:t>
      </w:r>
      <w:r w:rsidRPr="0030133E">
        <w:rPr>
          <w:lang w:val="fr-FR"/>
        </w:rPr>
        <w:t xml:space="preserve">dossier </w:t>
      </w:r>
      <w:r>
        <w:rPr>
          <w:lang w:val="fr-FR"/>
        </w:rPr>
        <w:t xml:space="preserve">montrent </w:t>
      </w:r>
      <w:r w:rsidRPr="0030133E">
        <w:rPr>
          <w:lang w:val="fr-FR"/>
        </w:rPr>
        <w:t>que le requérant souffre de plusieurs pathologies parmi lesquelles un syndrome dépressif, une cirrhose du foie due à l</w:t>
      </w:r>
      <w:r w:rsidR="00A47CEE">
        <w:rPr>
          <w:lang w:val="fr-FR"/>
        </w:rPr>
        <w:t>’</w:t>
      </w:r>
      <w:r w:rsidRPr="0030133E">
        <w:rPr>
          <w:lang w:val="fr-FR"/>
        </w:rPr>
        <w:t>hépatite C et une déficience motrice.</w:t>
      </w:r>
    </w:p>
    <w:p w:rsidR="00966579" w:rsidRDefault="00966579" w:rsidP="003A0F9E">
      <w:pPr>
        <w:pStyle w:val="ECHRPara"/>
        <w:tabs>
          <w:tab w:val="left" w:pos="284"/>
        </w:tabs>
        <w:rPr>
          <w:lang w:val="fr-FR"/>
        </w:rPr>
      </w:pPr>
      <w:r w:rsidRPr="00AC5E41">
        <w:rPr>
          <w:lang w:val="fr-FR"/>
        </w:rPr>
        <w:t>1</w:t>
      </w:r>
      <w:r w:rsidRPr="00C22AE7">
        <w:rPr>
          <w:lang w:val="fr-FR"/>
        </w:rPr>
        <w:t>3</w:t>
      </w:r>
      <w:r w:rsidRPr="0030133E">
        <w:rPr>
          <w:lang w:val="fr-FR"/>
        </w:rPr>
        <w:t xml:space="preserve">.  Pendant la période objet de la requête, le requérant a été régulièrement suivi par des médecins spécialistes, </w:t>
      </w:r>
      <w:r>
        <w:rPr>
          <w:lang w:val="fr-FR"/>
        </w:rPr>
        <w:t xml:space="preserve">notamment </w:t>
      </w:r>
      <w:r w:rsidRPr="0030133E">
        <w:rPr>
          <w:lang w:val="fr-FR"/>
        </w:rPr>
        <w:t>un infectiologue, un neurologue et un psychiatre. Il a pris un traitement antipsychotique ainsi qu</w:t>
      </w:r>
      <w:r w:rsidR="00A47CEE">
        <w:rPr>
          <w:lang w:val="fr-FR"/>
        </w:rPr>
        <w:t>’</w:t>
      </w:r>
      <w:r w:rsidRPr="0030133E">
        <w:rPr>
          <w:lang w:val="fr-FR"/>
        </w:rPr>
        <w:t>un traitement pour l</w:t>
      </w:r>
      <w:r w:rsidR="00A47CEE">
        <w:rPr>
          <w:lang w:val="fr-FR"/>
        </w:rPr>
        <w:t>’</w:t>
      </w:r>
      <w:r>
        <w:rPr>
          <w:lang w:val="fr-FR"/>
        </w:rPr>
        <w:t>hépatite C</w:t>
      </w:r>
      <w:r w:rsidRPr="0030133E">
        <w:rPr>
          <w:lang w:val="fr-FR"/>
        </w:rPr>
        <w:t xml:space="preserve"> </w:t>
      </w:r>
      <w:r>
        <w:rPr>
          <w:lang w:val="fr-FR"/>
        </w:rPr>
        <w:t>(</w:t>
      </w:r>
      <w:r w:rsidRPr="0030133E">
        <w:rPr>
          <w:lang w:val="fr-FR"/>
        </w:rPr>
        <w:t>en particulier, il a été soumis à des traitements par saignée</w:t>
      </w:r>
      <w:r>
        <w:rPr>
          <w:lang w:val="fr-FR"/>
        </w:rPr>
        <w:t>s</w:t>
      </w:r>
      <w:r w:rsidRPr="0030133E">
        <w:rPr>
          <w:lang w:val="fr-FR"/>
        </w:rPr>
        <w:t xml:space="preserve"> périodiques et il a </w:t>
      </w:r>
      <w:r>
        <w:rPr>
          <w:lang w:val="fr-FR"/>
        </w:rPr>
        <w:t>suivi</w:t>
      </w:r>
      <w:r w:rsidRPr="0030133E">
        <w:rPr>
          <w:lang w:val="fr-FR"/>
        </w:rPr>
        <w:t xml:space="preserve"> un régime alimentaire adapté</w:t>
      </w:r>
      <w:r>
        <w:rPr>
          <w:lang w:val="fr-FR"/>
        </w:rPr>
        <w:t>).</w:t>
      </w:r>
    </w:p>
    <w:p w:rsidR="00966579" w:rsidRPr="0030133E" w:rsidRDefault="00966579" w:rsidP="003A0F9E">
      <w:pPr>
        <w:pStyle w:val="ECHRPara"/>
        <w:tabs>
          <w:tab w:val="left" w:pos="284"/>
        </w:tabs>
        <w:rPr>
          <w:lang w:val="fr-FR"/>
        </w:rPr>
      </w:pPr>
      <w:r w:rsidRPr="00AF073D">
        <w:rPr>
          <w:lang w:val="fr-FR"/>
        </w:rPr>
        <w:t>1</w:t>
      </w:r>
      <w:r w:rsidRPr="00C22AE7">
        <w:rPr>
          <w:lang w:val="fr-FR"/>
        </w:rPr>
        <w:t>4</w:t>
      </w:r>
      <w:r w:rsidRPr="0030133E">
        <w:rPr>
          <w:lang w:val="fr-FR"/>
        </w:rPr>
        <w:t>.  Ensuite, en ao</w:t>
      </w:r>
      <w:r>
        <w:rPr>
          <w:lang w:val="fr-FR"/>
        </w:rPr>
        <w:t>û</w:t>
      </w:r>
      <w:r w:rsidRPr="0030133E">
        <w:rPr>
          <w:lang w:val="fr-FR"/>
        </w:rPr>
        <w:t>t 2000</w:t>
      </w:r>
      <w:r>
        <w:rPr>
          <w:lang w:val="fr-FR"/>
        </w:rPr>
        <w:t>,</w:t>
      </w:r>
      <w:r w:rsidRPr="0030133E">
        <w:rPr>
          <w:lang w:val="fr-FR"/>
        </w:rPr>
        <w:t xml:space="preserve"> le requérant a été transféré au centre hospitalier pour détenus de Parme où il a suivi des cycles de physiothérapie </w:t>
      </w:r>
      <w:r>
        <w:rPr>
          <w:lang w:val="fr-FR"/>
        </w:rPr>
        <w:t>pour</w:t>
      </w:r>
      <w:r w:rsidRPr="0030133E">
        <w:rPr>
          <w:lang w:val="fr-FR"/>
        </w:rPr>
        <w:t xml:space="preserve"> ses </w:t>
      </w:r>
      <w:r>
        <w:rPr>
          <w:lang w:val="fr-FR"/>
        </w:rPr>
        <w:t>problèmes de motricité</w:t>
      </w:r>
      <w:r w:rsidRPr="0030133E">
        <w:rPr>
          <w:lang w:val="fr-FR"/>
        </w:rPr>
        <w:t>.</w:t>
      </w:r>
    </w:p>
    <w:p w:rsidR="00966579" w:rsidRPr="0030133E" w:rsidRDefault="00966579" w:rsidP="003A0F9E">
      <w:pPr>
        <w:pStyle w:val="ECHRPara"/>
        <w:tabs>
          <w:tab w:val="left" w:pos="284"/>
        </w:tabs>
        <w:rPr>
          <w:lang w:val="fr-FR"/>
        </w:rPr>
      </w:pPr>
      <w:r w:rsidRPr="00AF073D">
        <w:rPr>
          <w:lang w:val="fr-FR"/>
        </w:rPr>
        <w:t>1</w:t>
      </w:r>
      <w:r w:rsidRPr="00C22AE7">
        <w:rPr>
          <w:lang w:val="fr-FR"/>
        </w:rPr>
        <w:t>5</w:t>
      </w:r>
      <w:r w:rsidRPr="0030133E">
        <w:rPr>
          <w:lang w:val="fr-FR"/>
        </w:rPr>
        <w:t>.  </w:t>
      </w:r>
      <w:r>
        <w:rPr>
          <w:lang w:val="fr-FR"/>
        </w:rPr>
        <w:t>Le</w:t>
      </w:r>
      <w:r w:rsidRPr="0030133E">
        <w:rPr>
          <w:lang w:val="fr-FR"/>
        </w:rPr>
        <w:t xml:space="preserve"> 22 février 2006</w:t>
      </w:r>
      <w:r>
        <w:rPr>
          <w:lang w:val="fr-FR"/>
        </w:rPr>
        <w:t xml:space="preserve"> le </w:t>
      </w:r>
      <w:r w:rsidRPr="0030133E">
        <w:rPr>
          <w:lang w:val="fr-FR"/>
        </w:rPr>
        <w:t>psychiatre</w:t>
      </w:r>
      <w:r>
        <w:rPr>
          <w:lang w:val="fr-FR"/>
        </w:rPr>
        <w:t xml:space="preserve"> qui suivait le requérant indiqua qu</w:t>
      </w:r>
      <w:r w:rsidR="00A47CEE">
        <w:rPr>
          <w:lang w:val="fr-FR"/>
        </w:rPr>
        <w:t>’</w:t>
      </w:r>
      <w:r>
        <w:rPr>
          <w:lang w:val="fr-FR"/>
        </w:rPr>
        <w:t>un</w:t>
      </w:r>
      <w:r w:rsidRPr="0030133E">
        <w:rPr>
          <w:lang w:val="fr-FR"/>
        </w:rPr>
        <w:t xml:space="preserve"> traitement antiviral aurait été possible si l</w:t>
      </w:r>
      <w:r w:rsidR="00A47CEE">
        <w:rPr>
          <w:lang w:val="fr-FR"/>
        </w:rPr>
        <w:t>’</w:t>
      </w:r>
      <w:r w:rsidRPr="0030133E">
        <w:rPr>
          <w:lang w:val="fr-FR"/>
        </w:rPr>
        <w:t xml:space="preserve">intéressé </w:t>
      </w:r>
      <w:r>
        <w:rPr>
          <w:lang w:val="fr-FR"/>
        </w:rPr>
        <w:t>ne se trouvait pas en isolement. L</w:t>
      </w:r>
      <w:r w:rsidR="00A47CEE">
        <w:rPr>
          <w:lang w:val="fr-FR"/>
        </w:rPr>
        <w:t>’</w:t>
      </w:r>
      <w:r w:rsidRPr="0030133E">
        <w:rPr>
          <w:lang w:val="fr-FR"/>
        </w:rPr>
        <w:t xml:space="preserve">isolement diurne </w:t>
      </w:r>
      <w:r>
        <w:rPr>
          <w:lang w:val="fr-FR"/>
        </w:rPr>
        <w:t>fut suspendu mais</w:t>
      </w:r>
      <w:r w:rsidRPr="0030133E">
        <w:rPr>
          <w:lang w:val="fr-FR"/>
        </w:rPr>
        <w:t xml:space="preserve"> </w:t>
      </w:r>
      <w:r>
        <w:rPr>
          <w:lang w:val="fr-FR"/>
        </w:rPr>
        <w:t>l</w:t>
      </w:r>
      <w:r w:rsidRPr="0030133E">
        <w:rPr>
          <w:lang w:val="fr-FR"/>
        </w:rPr>
        <w:t>e</w:t>
      </w:r>
      <w:r>
        <w:rPr>
          <w:lang w:val="fr-FR"/>
        </w:rPr>
        <w:t> </w:t>
      </w:r>
      <w:r w:rsidRPr="0030133E">
        <w:rPr>
          <w:lang w:val="fr-FR"/>
        </w:rPr>
        <w:t>traitement n</w:t>
      </w:r>
      <w:r>
        <w:rPr>
          <w:lang w:val="fr-FR"/>
        </w:rPr>
        <w:t>e fut</w:t>
      </w:r>
      <w:r w:rsidRPr="0030133E">
        <w:rPr>
          <w:lang w:val="fr-FR"/>
        </w:rPr>
        <w:t xml:space="preserve"> pourtant pas entrepris suite au refus du requérant.</w:t>
      </w:r>
      <w:r>
        <w:rPr>
          <w:lang w:val="fr-FR"/>
        </w:rPr>
        <w:t xml:space="preserve"> Le conseil du requérant n</w:t>
      </w:r>
      <w:r w:rsidR="00A47CEE">
        <w:rPr>
          <w:lang w:val="fr-FR"/>
        </w:rPr>
        <w:t>’</w:t>
      </w:r>
      <w:r>
        <w:rPr>
          <w:lang w:val="fr-FR"/>
        </w:rPr>
        <w:t>a plus fourni d</w:t>
      </w:r>
      <w:r w:rsidR="00A47CEE">
        <w:rPr>
          <w:lang w:val="fr-FR"/>
        </w:rPr>
        <w:t>’</w:t>
      </w:r>
      <w:r>
        <w:rPr>
          <w:lang w:val="fr-FR"/>
        </w:rPr>
        <w:t xml:space="preserve">informations quant à la situation de son client depuis février 2007. Il a également omis de présenter les demandes de satisfaction </w:t>
      </w:r>
      <w:r>
        <w:rPr>
          <w:lang w:val="fr-FR"/>
        </w:rPr>
        <w:lastRenderedPageBreak/>
        <w:t>équitable du requérant et d</w:t>
      </w:r>
      <w:r w:rsidR="00A47CEE">
        <w:rPr>
          <w:lang w:val="fr-FR"/>
        </w:rPr>
        <w:t>’</w:t>
      </w:r>
      <w:r>
        <w:rPr>
          <w:lang w:val="fr-FR"/>
        </w:rPr>
        <w:t xml:space="preserve">éventuelles observations </w:t>
      </w:r>
      <w:r w:rsidR="00746B11">
        <w:rPr>
          <w:lang w:val="fr-FR"/>
        </w:rPr>
        <w:t xml:space="preserve">en réponse </w:t>
      </w:r>
      <w:r>
        <w:rPr>
          <w:lang w:val="fr-FR"/>
        </w:rPr>
        <w:t>à celles du Gouvernement.</w:t>
      </w:r>
    </w:p>
    <w:p w:rsidR="00966579" w:rsidRPr="0030133E" w:rsidRDefault="00966579" w:rsidP="004E170A">
      <w:pPr>
        <w:pStyle w:val="ECHRHeading3"/>
        <w:rPr>
          <w:lang w:val="fr-FR"/>
        </w:rPr>
      </w:pPr>
      <w:r w:rsidRPr="0030133E">
        <w:rPr>
          <w:lang w:val="fr-FR"/>
        </w:rPr>
        <w:t>Le contrôle de la correspondance</w:t>
      </w:r>
    </w:p>
    <w:p w:rsidR="00966579" w:rsidRPr="0030133E" w:rsidRDefault="00966579" w:rsidP="003A0F9E">
      <w:pPr>
        <w:pStyle w:val="ECHRPara"/>
        <w:rPr>
          <w:lang w:val="fr-FR"/>
        </w:rPr>
      </w:pPr>
      <w:r>
        <w:rPr>
          <w:lang w:val="fr-FR"/>
        </w:rPr>
        <w:t>1</w:t>
      </w:r>
      <w:r w:rsidRPr="00C22AE7">
        <w:rPr>
          <w:lang w:val="fr-FR"/>
        </w:rPr>
        <w:t>6</w:t>
      </w:r>
      <w:r w:rsidRPr="0030133E">
        <w:rPr>
          <w:lang w:val="fr-FR"/>
        </w:rPr>
        <w:t>.  La correspondance du requérant a été soumise à contrôle depuis le 4 février 1999. Toutefois, le dossier ne contient aucun courrier portant le cachet prouvant le contrôle.</w:t>
      </w:r>
    </w:p>
    <w:p w:rsidR="00966579" w:rsidRPr="00E30E37" w:rsidRDefault="00966579" w:rsidP="003A0F9E">
      <w:pPr>
        <w:pStyle w:val="ECHRHeading2"/>
        <w:rPr>
          <w:lang w:val="fr-FR"/>
        </w:rPr>
      </w:pPr>
      <w:r w:rsidRPr="00E30E37">
        <w:rPr>
          <w:lang w:val="fr-FR"/>
        </w:rPr>
        <w:t>B.  Le droit et la pratique internes pertinents</w:t>
      </w:r>
    </w:p>
    <w:p w:rsidR="00966579" w:rsidRPr="00E30E37" w:rsidRDefault="00966579" w:rsidP="003A0F9E">
      <w:pPr>
        <w:pStyle w:val="ECHRPara"/>
        <w:rPr>
          <w:lang w:val="fr-FR"/>
        </w:rPr>
      </w:pPr>
      <w:r w:rsidRPr="00AF073D">
        <w:rPr>
          <w:lang w:val="fr-FR"/>
        </w:rPr>
        <w:t>1</w:t>
      </w:r>
      <w:r w:rsidRPr="00C22AE7">
        <w:rPr>
          <w:lang w:val="fr-FR"/>
        </w:rPr>
        <w:t>7</w:t>
      </w:r>
      <w:r w:rsidRPr="00E30E37">
        <w:rPr>
          <w:lang w:val="fr-FR"/>
        </w:rPr>
        <w:t>.  </w:t>
      </w:r>
      <w:r>
        <w:rPr>
          <w:lang w:val="fr-FR"/>
        </w:rPr>
        <w:t>L</w:t>
      </w:r>
      <w:r w:rsidRPr="00E30E37">
        <w:rPr>
          <w:lang w:val="fr-FR"/>
        </w:rPr>
        <w:t>a Cour a résumé le droit et la pratique internes pertinents quant au régime de détention spécial appliqué en l</w:t>
      </w:r>
      <w:r w:rsidR="00A47CEE">
        <w:rPr>
          <w:lang w:val="fr-FR"/>
        </w:rPr>
        <w:t>’</w:t>
      </w:r>
      <w:r w:rsidRPr="00E30E37">
        <w:rPr>
          <w:lang w:val="fr-FR"/>
        </w:rPr>
        <w:t>espèce et quant au</w:t>
      </w:r>
      <w:r>
        <w:rPr>
          <w:lang w:val="fr-FR"/>
        </w:rPr>
        <w:t xml:space="preserve"> contrôle de la correspondance dans son arrêt </w:t>
      </w:r>
      <w:proofErr w:type="spellStart"/>
      <w:r>
        <w:rPr>
          <w:i/>
          <w:lang w:val="fr-FR"/>
        </w:rPr>
        <w:t>Enea</w:t>
      </w:r>
      <w:proofErr w:type="spellEnd"/>
      <w:r>
        <w:rPr>
          <w:i/>
          <w:lang w:val="fr-FR"/>
        </w:rPr>
        <w:t xml:space="preserve"> c. Italie</w:t>
      </w:r>
      <w:r>
        <w:rPr>
          <w:lang w:val="fr-FR"/>
        </w:rPr>
        <w:t xml:space="preserve"> (</w:t>
      </w:r>
      <w:r>
        <w:rPr>
          <w:rFonts w:cstheme="minorHAnsi"/>
          <w:lang w:val="fr-FR"/>
        </w:rPr>
        <w:t>[GC], n</w:t>
      </w:r>
      <w:r w:rsidR="00A47CEE" w:rsidRPr="00A47CEE">
        <w:rPr>
          <w:rFonts w:cstheme="minorHAnsi"/>
          <w:vertAlign w:val="superscript"/>
          <w:lang w:val="fr-FR"/>
        </w:rPr>
        <w:t>o</w:t>
      </w:r>
      <w:r>
        <w:rPr>
          <w:rFonts w:cstheme="minorHAnsi"/>
          <w:lang w:val="fr-FR"/>
        </w:rPr>
        <w:t xml:space="preserve"> 74912/01, §§ 30-42, CEDH 2009).</w:t>
      </w:r>
    </w:p>
    <w:p w:rsidR="00966579" w:rsidRPr="00E30E37" w:rsidRDefault="00966579" w:rsidP="003A0F9E">
      <w:pPr>
        <w:pStyle w:val="ECHRTitle1"/>
        <w:rPr>
          <w:lang w:val="fr-FR"/>
        </w:rPr>
      </w:pPr>
      <w:r w:rsidRPr="00E30E37">
        <w:rPr>
          <w:lang w:val="fr-FR"/>
        </w:rPr>
        <w:t>GRIEFS</w:t>
      </w:r>
    </w:p>
    <w:p w:rsidR="00966579" w:rsidRDefault="00966579" w:rsidP="003A0F9E">
      <w:pPr>
        <w:pStyle w:val="ECHRPara"/>
        <w:rPr>
          <w:lang w:val="fr-FR"/>
        </w:rPr>
      </w:pPr>
      <w:r w:rsidRPr="00AF073D">
        <w:rPr>
          <w:lang w:val="fr-FR"/>
        </w:rPr>
        <w:t>1</w:t>
      </w:r>
      <w:r>
        <w:rPr>
          <w:lang w:val="fr-FR"/>
        </w:rPr>
        <w:t>8</w:t>
      </w:r>
      <w:r w:rsidRPr="00E30E37">
        <w:rPr>
          <w:lang w:val="fr-FR"/>
        </w:rPr>
        <w:t>.  Invoquant l</w:t>
      </w:r>
      <w:r w:rsidR="00A47CEE">
        <w:rPr>
          <w:lang w:val="fr-FR"/>
        </w:rPr>
        <w:t>’</w:t>
      </w:r>
      <w:r w:rsidRPr="00E30E37">
        <w:rPr>
          <w:lang w:val="fr-FR"/>
        </w:rPr>
        <w:t xml:space="preserve">article 3 de la Convention, le requérant soutient que </w:t>
      </w:r>
      <w:r>
        <w:rPr>
          <w:lang w:val="fr-FR"/>
        </w:rPr>
        <w:t>le</w:t>
      </w:r>
      <w:r w:rsidRPr="00E30E37">
        <w:rPr>
          <w:lang w:val="fr-FR"/>
        </w:rPr>
        <w:t xml:space="preserve"> régime</w:t>
      </w:r>
      <w:r>
        <w:rPr>
          <w:lang w:val="fr-FR"/>
        </w:rPr>
        <w:t xml:space="preserve"> spécial</w:t>
      </w:r>
      <w:r w:rsidRPr="00E30E37">
        <w:rPr>
          <w:lang w:val="fr-FR"/>
        </w:rPr>
        <w:t xml:space="preserve"> de détention </w:t>
      </w:r>
      <w:r>
        <w:rPr>
          <w:lang w:val="fr-FR"/>
        </w:rPr>
        <w:t xml:space="preserve">auquel il est soumis </w:t>
      </w:r>
      <w:r w:rsidRPr="00E30E37">
        <w:rPr>
          <w:lang w:val="fr-FR"/>
        </w:rPr>
        <w:t>constitue un traitement inhumain et dégradant</w:t>
      </w:r>
      <w:r>
        <w:rPr>
          <w:lang w:val="fr-FR"/>
        </w:rPr>
        <w:t xml:space="preserve"> et</w:t>
      </w:r>
      <w:r w:rsidRPr="00E30E37">
        <w:rPr>
          <w:lang w:val="fr-FR"/>
        </w:rPr>
        <w:t xml:space="preserve"> dénonce des répercussions sur son état de santé</w:t>
      </w:r>
      <w:r>
        <w:rPr>
          <w:lang w:val="fr-FR"/>
        </w:rPr>
        <w:t>.</w:t>
      </w:r>
    </w:p>
    <w:p w:rsidR="00966579" w:rsidRPr="00E30E37" w:rsidRDefault="00966579" w:rsidP="003A0F9E">
      <w:pPr>
        <w:pStyle w:val="ECHRPara"/>
        <w:rPr>
          <w:lang w:val="fr-FR"/>
        </w:rPr>
      </w:pPr>
      <w:r>
        <w:rPr>
          <w:lang w:val="fr-FR"/>
        </w:rPr>
        <w:t>19</w:t>
      </w:r>
      <w:r w:rsidRPr="00E30E37">
        <w:rPr>
          <w:lang w:val="fr-FR"/>
        </w:rPr>
        <w:t>.  Invoquant l</w:t>
      </w:r>
      <w:r w:rsidR="00A47CEE">
        <w:rPr>
          <w:lang w:val="fr-FR"/>
        </w:rPr>
        <w:t>’</w:t>
      </w:r>
      <w:r w:rsidRPr="00E30E37">
        <w:rPr>
          <w:lang w:val="fr-FR"/>
        </w:rPr>
        <w:t>article 8 de la Convention, le requérant se plaint de la violation de son droit au respect de sa vie familiale et d</w:t>
      </w:r>
      <w:r w:rsidR="00A47CEE">
        <w:rPr>
          <w:lang w:val="fr-FR"/>
        </w:rPr>
        <w:t>’</w:t>
      </w:r>
      <w:r w:rsidRPr="00E30E37">
        <w:rPr>
          <w:lang w:val="fr-FR"/>
        </w:rPr>
        <w:t>une atteinte à son droit au respect de sa correspondance.</w:t>
      </w:r>
    </w:p>
    <w:p w:rsidR="00966579" w:rsidRPr="00E30E37" w:rsidRDefault="00966579" w:rsidP="003A0F9E">
      <w:pPr>
        <w:pStyle w:val="ECHRPara"/>
        <w:rPr>
          <w:lang w:val="fr-FR"/>
        </w:rPr>
      </w:pPr>
      <w:r w:rsidRPr="00AF073D">
        <w:rPr>
          <w:lang w:val="fr-FR"/>
        </w:rPr>
        <w:t>2</w:t>
      </w:r>
      <w:r>
        <w:rPr>
          <w:lang w:val="fr-FR"/>
        </w:rPr>
        <w:t>0</w:t>
      </w:r>
      <w:r w:rsidRPr="00E30E37">
        <w:rPr>
          <w:lang w:val="fr-FR"/>
        </w:rPr>
        <w:t>.  Invoquant l</w:t>
      </w:r>
      <w:r w:rsidR="00A47CEE">
        <w:rPr>
          <w:lang w:val="fr-FR"/>
        </w:rPr>
        <w:t>’</w:t>
      </w:r>
      <w:r w:rsidRPr="00E30E37">
        <w:rPr>
          <w:lang w:val="fr-FR"/>
        </w:rPr>
        <w:t xml:space="preserve">article 13 de la Convention, il se plaint de ne </w:t>
      </w:r>
      <w:r>
        <w:rPr>
          <w:lang w:val="fr-FR"/>
        </w:rPr>
        <w:t>pas disposer d</w:t>
      </w:r>
      <w:r w:rsidR="00A47CEE">
        <w:rPr>
          <w:lang w:val="fr-FR"/>
        </w:rPr>
        <w:t>’</w:t>
      </w:r>
      <w:r w:rsidRPr="00E30E37">
        <w:rPr>
          <w:lang w:val="fr-FR"/>
        </w:rPr>
        <w:t>un recours interne effectif contre les décisions de prorogation du régime spécial de détention.</w:t>
      </w:r>
    </w:p>
    <w:p w:rsidR="00966579" w:rsidRPr="0072720E" w:rsidRDefault="00966579" w:rsidP="003A0F9E">
      <w:pPr>
        <w:pStyle w:val="ECHRTitle1"/>
        <w:rPr>
          <w:lang w:val="fr-FR"/>
        </w:rPr>
      </w:pPr>
      <w:r w:rsidRPr="0072720E">
        <w:rPr>
          <w:lang w:val="fr-FR"/>
        </w:rPr>
        <w:t>EN DROIT</w:t>
      </w:r>
    </w:p>
    <w:p w:rsidR="00966579" w:rsidRPr="00E30E37" w:rsidRDefault="00966579" w:rsidP="003A0F9E">
      <w:pPr>
        <w:pStyle w:val="ECHRPara"/>
        <w:rPr>
          <w:lang w:val="fr-FR"/>
        </w:rPr>
      </w:pPr>
      <w:r w:rsidRPr="00AF073D">
        <w:rPr>
          <w:lang w:val="fr-FR"/>
        </w:rPr>
        <w:t>2</w:t>
      </w:r>
      <w:r>
        <w:rPr>
          <w:lang w:val="fr-FR"/>
        </w:rPr>
        <w:t>1</w:t>
      </w:r>
      <w:r w:rsidRPr="00E30E37">
        <w:rPr>
          <w:lang w:val="fr-FR"/>
        </w:rPr>
        <w:t>.  Le requérant se plaint de l</w:t>
      </w:r>
      <w:r w:rsidR="00A47CEE">
        <w:rPr>
          <w:lang w:val="fr-FR"/>
        </w:rPr>
        <w:t>’</w:t>
      </w:r>
      <w:r w:rsidRPr="00E30E37">
        <w:rPr>
          <w:lang w:val="fr-FR"/>
        </w:rPr>
        <w:t>application à son égard du régime</w:t>
      </w:r>
      <w:r>
        <w:rPr>
          <w:lang w:val="fr-FR"/>
        </w:rPr>
        <w:t xml:space="preserve"> spécial</w:t>
      </w:r>
      <w:r w:rsidRPr="00E30E37">
        <w:rPr>
          <w:lang w:val="fr-FR"/>
        </w:rPr>
        <w:t xml:space="preserve"> de détention</w:t>
      </w:r>
      <w:r>
        <w:rPr>
          <w:lang w:val="fr-FR"/>
        </w:rPr>
        <w:t xml:space="preserve"> prévu par l</w:t>
      </w:r>
      <w:r w:rsidR="00A47CEE">
        <w:rPr>
          <w:lang w:val="fr-FR"/>
        </w:rPr>
        <w:t>’</w:t>
      </w:r>
      <w:r>
        <w:rPr>
          <w:lang w:val="fr-FR"/>
        </w:rPr>
        <w:t>article</w:t>
      </w:r>
      <w:r w:rsidRPr="00E30E37">
        <w:rPr>
          <w:lang w:val="fr-FR"/>
        </w:rPr>
        <w:t xml:space="preserve"> 41</w:t>
      </w:r>
      <w:r>
        <w:rPr>
          <w:i/>
          <w:lang w:val="fr-FR"/>
        </w:rPr>
        <w:t>bis</w:t>
      </w:r>
      <w:r w:rsidRPr="00E30E37">
        <w:rPr>
          <w:lang w:val="fr-FR"/>
        </w:rPr>
        <w:t>. Il allègue la violation de l</w:t>
      </w:r>
      <w:r w:rsidR="00A47CEE">
        <w:rPr>
          <w:lang w:val="fr-FR"/>
        </w:rPr>
        <w:t>’</w:t>
      </w:r>
      <w:r w:rsidRPr="00E30E37">
        <w:rPr>
          <w:lang w:val="fr-FR"/>
        </w:rPr>
        <w:t>article 3 de la Convention, ainsi libellé :</w:t>
      </w:r>
    </w:p>
    <w:p w:rsidR="00966579" w:rsidRPr="00E30E37" w:rsidRDefault="004E170A" w:rsidP="004E170A">
      <w:pPr>
        <w:pStyle w:val="ECHRParaQuote"/>
        <w:rPr>
          <w:lang w:val="fr-FR"/>
        </w:rPr>
      </w:pPr>
      <w:r w:rsidRPr="00E30E37">
        <w:rPr>
          <w:lang w:val="fr-FR"/>
        </w:rPr>
        <w:t xml:space="preserve"> </w:t>
      </w:r>
      <w:r w:rsidR="00966579" w:rsidRPr="00E30E37">
        <w:rPr>
          <w:lang w:val="fr-FR"/>
        </w:rPr>
        <w:t>« Nul ne peut être soumis à la torture ni à des peines ou traitements inhumains ou dégradants ».</w:t>
      </w:r>
    </w:p>
    <w:p w:rsidR="00966579" w:rsidRPr="0030133E" w:rsidRDefault="00966579" w:rsidP="004E170A">
      <w:pPr>
        <w:pStyle w:val="ECHRHeading3"/>
        <w:rPr>
          <w:lang w:val="fr-FR"/>
        </w:rPr>
      </w:pPr>
      <w:r>
        <w:rPr>
          <w:lang w:val="fr-FR"/>
        </w:rPr>
        <w:t>Sur l</w:t>
      </w:r>
      <w:r w:rsidR="00A47CEE">
        <w:rPr>
          <w:lang w:val="fr-FR"/>
        </w:rPr>
        <w:t>’</w:t>
      </w:r>
      <w:r>
        <w:rPr>
          <w:lang w:val="fr-FR"/>
        </w:rPr>
        <w:t>exception du Gouvernement</w:t>
      </w:r>
    </w:p>
    <w:p w:rsidR="00966579" w:rsidRPr="00E30E37" w:rsidRDefault="00966579" w:rsidP="003A0F9E">
      <w:pPr>
        <w:pStyle w:val="ECHRPara"/>
        <w:rPr>
          <w:lang w:val="fr-FR"/>
        </w:rPr>
      </w:pPr>
      <w:r>
        <w:rPr>
          <w:lang w:val="fr-FR"/>
        </w:rPr>
        <w:t>22</w:t>
      </w:r>
      <w:r w:rsidRPr="00AB31F3">
        <w:rPr>
          <w:lang w:val="fr-FR"/>
        </w:rPr>
        <w:t>.  </w:t>
      </w:r>
      <w:r w:rsidRPr="00E30E37">
        <w:rPr>
          <w:lang w:val="fr-FR"/>
        </w:rPr>
        <w:t>Le Gouvernement excipe de l</w:t>
      </w:r>
      <w:r w:rsidR="00A47CEE">
        <w:rPr>
          <w:lang w:val="fr-FR"/>
        </w:rPr>
        <w:t>’</w:t>
      </w:r>
      <w:r w:rsidRPr="00E30E37">
        <w:rPr>
          <w:lang w:val="fr-FR"/>
        </w:rPr>
        <w:t>irrecevabilité de la requête au sens de l</w:t>
      </w:r>
      <w:r w:rsidR="00A47CEE">
        <w:rPr>
          <w:lang w:val="fr-FR"/>
        </w:rPr>
        <w:t>’</w:t>
      </w:r>
      <w:r w:rsidRPr="00E30E37">
        <w:rPr>
          <w:lang w:val="fr-FR"/>
        </w:rPr>
        <w:t xml:space="preserve">article 35 § 2 b), dans la mesure où le requérant a soumis ses griefs au Comité européen pour la prévention de la torture et des peines ou traitements inhumains ou dégradants </w:t>
      </w:r>
      <w:r>
        <w:rPr>
          <w:lang w:val="fr-FR"/>
        </w:rPr>
        <w:t xml:space="preserve">(« le CPT ») </w:t>
      </w:r>
      <w:r w:rsidRPr="00E30E37">
        <w:rPr>
          <w:lang w:val="fr-FR"/>
        </w:rPr>
        <w:t>du Conseil de l</w:t>
      </w:r>
      <w:r w:rsidR="00A47CEE">
        <w:rPr>
          <w:lang w:val="fr-FR"/>
        </w:rPr>
        <w:t>’</w:t>
      </w:r>
      <w:r w:rsidRPr="00E30E37">
        <w:rPr>
          <w:lang w:val="fr-FR"/>
        </w:rPr>
        <w:t>Europe.</w:t>
      </w:r>
    </w:p>
    <w:p w:rsidR="00966579" w:rsidRPr="00E30E37" w:rsidRDefault="00966579" w:rsidP="003A0F9E">
      <w:pPr>
        <w:pStyle w:val="ECHRPara"/>
        <w:rPr>
          <w:lang w:val="fr-FR"/>
        </w:rPr>
      </w:pPr>
      <w:r w:rsidRPr="00AF073D">
        <w:rPr>
          <w:lang w:val="fr-FR"/>
        </w:rPr>
        <w:lastRenderedPageBreak/>
        <w:t>2</w:t>
      </w:r>
      <w:r>
        <w:rPr>
          <w:lang w:val="fr-FR"/>
        </w:rPr>
        <w:t>3</w:t>
      </w:r>
      <w:r w:rsidRPr="00AB31F3">
        <w:rPr>
          <w:lang w:val="fr-FR"/>
        </w:rPr>
        <w:t>.  </w:t>
      </w:r>
      <w:r w:rsidRPr="00E30E37">
        <w:rPr>
          <w:lang w:val="fr-FR"/>
        </w:rPr>
        <w:t>La Cour rappelle qu</w:t>
      </w:r>
      <w:r w:rsidR="00A47CEE">
        <w:rPr>
          <w:lang w:val="fr-FR"/>
        </w:rPr>
        <w:t>’</w:t>
      </w:r>
      <w:r w:rsidRPr="00E30E37">
        <w:rPr>
          <w:lang w:val="fr-FR"/>
        </w:rPr>
        <w:t xml:space="preserve">elle a déjà traité et rejeté cette exception dans des requêtes similaires (par exemple, </w:t>
      </w:r>
      <w:r w:rsidRPr="00E30E37">
        <w:rPr>
          <w:i/>
          <w:lang w:val="fr-FR"/>
        </w:rPr>
        <w:t>De Pace c. Italie</w:t>
      </w:r>
      <w:r w:rsidRPr="00E30E37">
        <w:rPr>
          <w:lang w:val="fr-FR"/>
        </w:rPr>
        <w:t xml:space="preserve">, nº 22728/03, §§ 22-29, 17 juillet 2008, et </w:t>
      </w:r>
      <w:r w:rsidRPr="00E30E37">
        <w:rPr>
          <w:i/>
          <w:lang w:val="fr-FR"/>
        </w:rPr>
        <w:t>Gallo c. Italie</w:t>
      </w:r>
      <w:r w:rsidRPr="00E30E37">
        <w:rPr>
          <w:lang w:val="fr-FR"/>
        </w:rPr>
        <w:t xml:space="preserve"> (</w:t>
      </w:r>
      <w:proofErr w:type="spellStart"/>
      <w:r w:rsidRPr="00E30E37">
        <w:rPr>
          <w:lang w:val="fr-FR"/>
        </w:rPr>
        <w:t>dec</w:t>
      </w:r>
      <w:proofErr w:type="spellEnd"/>
      <w:r w:rsidRPr="00E30E37">
        <w:rPr>
          <w:lang w:val="fr-FR"/>
        </w:rPr>
        <w:t>.), nº 24406/03, 7 juillet 2009). En</w:t>
      </w:r>
      <w:r>
        <w:rPr>
          <w:lang w:val="fr-FR"/>
        </w:rPr>
        <w:t> </w:t>
      </w:r>
      <w:r w:rsidRPr="00E30E37">
        <w:rPr>
          <w:lang w:val="fr-FR"/>
        </w:rPr>
        <w:t>l</w:t>
      </w:r>
      <w:r w:rsidR="00A47CEE">
        <w:rPr>
          <w:lang w:val="fr-FR"/>
        </w:rPr>
        <w:t>’</w:t>
      </w:r>
      <w:r w:rsidRPr="00E30E37">
        <w:rPr>
          <w:lang w:val="fr-FR"/>
        </w:rPr>
        <w:t>espèce, elle ne voit aucune raison pour s</w:t>
      </w:r>
      <w:r w:rsidR="00A47CEE">
        <w:rPr>
          <w:lang w:val="fr-FR"/>
        </w:rPr>
        <w:t>’</w:t>
      </w:r>
      <w:r w:rsidRPr="00E30E37">
        <w:rPr>
          <w:lang w:val="fr-FR"/>
        </w:rPr>
        <w:t>écarter de cette conclusion.</w:t>
      </w:r>
    </w:p>
    <w:p w:rsidR="00966579" w:rsidRDefault="00966579" w:rsidP="003A0F9E">
      <w:pPr>
        <w:pStyle w:val="ECHRPara"/>
        <w:rPr>
          <w:lang w:val="fr-FR"/>
        </w:rPr>
      </w:pPr>
      <w:r w:rsidRPr="00E30E37">
        <w:rPr>
          <w:lang w:val="fr-FR"/>
        </w:rPr>
        <w:t>Il y a dès lors lieu de rejeter l</w:t>
      </w:r>
      <w:r w:rsidR="00A47CEE">
        <w:rPr>
          <w:lang w:val="fr-FR"/>
        </w:rPr>
        <w:t>’</w:t>
      </w:r>
      <w:r w:rsidRPr="00E30E37">
        <w:rPr>
          <w:lang w:val="fr-FR"/>
        </w:rPr>
        <w:t>exception formulée par le Gouvernement.</w:t>
      </w:r>
    </w:p>
    <w:p w:rsidR="00966579" w:rsidRPr="0030133E" w:rsidRDefault="00966579" w:rsidP="004E170A">
      <w:pPr>
        <w:pStyle w:val="ECHRHeading3"/>
        <w:rPr>
          <w:lang w:val="fr-FR"/>
        </w:rPr>
      </w:pPr>
      <w:r>
        <w:rPr>
          <w:lang w:val="fr-FR"/>
        </w:rPr>
        <w:t>Le régime de détention prévu par l</w:t>
      </w:r>
      <w:r w:rsidR="00A47CEE">
        <w:rPr>
          <w:lang w:val="fr-FR"/>
        </w:rPr>
        <w:t>’</w:t>
      </w:r>
      <w:r>
        <w:rPr>
          <w:lang w:val="fr-FR"/>
        </w:rPr>
        <w:t>article 41bis</w:t>
      </w:r>
    </w:p>
    <w:p w:rsidR="00A47CEE" w:rsidRDefault="00966579" w:rsidP="003A0F9E">
      <w:pPr>
        <w:pStyle w:val="ECHRPara"/>
        <w:rPr>
          <w:lang w:val="fr-FR"/>
        </w:rPr>
      </w:pPr>
      <w:r w:rsidRPr="00AF073D">
        <w:rPr>
          <w:lang w:val="fr-FR"/>
        </w:rPr>
        <w:t>2</w:t>
      </w:r>
      <w:r>
        <w:rPr>
          <w:lang w:val="fr-FR"/>
        </w:rPr>
        <w:t>4</w:t>
      </w:r>
      <w:r w:rsidRPr="00AB31F3">
        <w:rPr>
          <w:lang w:val="fr-FR"/>
        </w:rPr>
        <w:t>.  </w:t>
      </w:r>
      <w:r>
        <w:rPr>
          <w:lang w:val="fr-FR"/>
        </w:rPr>
        <w:t>Sur le fond, l</w:t>
      </w:r>
      <w:r w:rsidRPr="00E30E37">
        <w:rPr>
          <w:lang w:val="fr-FR"/>
        </w:rPr>
        <w:t>e Gouvernement observe que les restrictions imposées au requérant par le régime spécial de détention n</w:t>
      </w:r>
      <w:r w:rsidR="00A47CEE">
        <w:rPr>
          <w:lang w:val="fr-FR"/>
        </w:rPr>
        <w:t>’</w:t>
      </w:r>
      <w:r w:rsidRPr="00E30E37">
        <w:rPr>
          <w:lang w:val="fr-FR"/>
        </w:rPr>
        <w:t>ont pas atteint le niveau minimum de gravité requis pour tomber dans le champ d</w:t>
      </w:r>
      <w:r w:rsidR="00A47CEE">
        <w:rPr>
          <w:lang w:val="fr-FR"/>
        </w:rPr>
        <w:t>’</w:t>
      </w:r>
      <w:r w:rsidRPr="00E30E37">
        <w:rPr>
          <w:lang w:val="fr-FR"/>
        </w:rPr>
        <w:t>application de l</w:t>
      </w:r>
      <w:r w:rsidR="00A47CEE">
        <w:rPr>
          <w:lang w:val="fr-FR"/>
        </w:rPr>
        <w:t>’</w:t>
      </w:r>
      <w:r w:rsidRPr="00E30E37">
        <w:rPr>
          <w:lang w:val="fr-FR"/>
        </w:rPr>
        <w:t>article 3 de la Convention.</w:t>
      </w:r>
    </w:p>
    <w:p w:rsidR="00A47CEE" w:rsidRDefault="00966579" w:rsidP="003A0F9E">
      <w:pPr>
        <w:pStyle w:val="ECHRPara"/>
        <w:rPr>
          <w:lang w:val="fr-FR"/>
        </w:rPr>
      </w:pPr>
      <w:r w:rsidRPr="00AF073D">
        <w:rPr>
          <w:lang w:val="fr-FR"/>
        </w:rPr>
        <w:t>2</w:t>
      </w:r>
      <w:r>
        <w:rPr>
          <w:lang w:val="fr-FR"/>
        </w:rPr>
        <w:t>5</w:t>
      </w:r>
      <w:r w:rsidRPr="00AB31F3">
        <w:rPr>
          <w:lang w:val="fr-FR"/>
        </w:rPr>
        <w:t>.  </w:t>
      </w:r>
      <w:r w:rsidRPr="00E30E37">
        <w:rPr>
          <w:lang w:val="fr-FR"/>
        </w:rPr>
        <w:t>S</w:t>
      </w:r>
      <w:r w:rsidR="00A47CEE">
        <w:rPr>
          <w:lang w:val="fr-FR"/>
        </w:rPr>
        <w:t>’</w:t>
      </w:r>
      <w:r w:rsidRPr="00E30E37">
        <w:rPr>
          <w:lang w:val="fr-FR"/>
        </w:rPr>
        <w:t>agissant des conditions de santé du requérant, le Gouvernement considère que les autorités ont mis en œuvre toutes les mesures possibles et nécessaires pour garantir au requérant des conditions de vie compatibles avec l</w:t>
      </w:r>
      <w:r w:rsidR="00A47CEE">
        <w:rPr>
          <w:lang w:val="fr-FR"/>
        </w:rPr>
        <w:t>’</w:t>
      </w:r>
      <w:r w:rsidRPr="00E30E37">
        <w:rPr>
          <w:lang w:val="fr-FR"/>
        </w:rPr>
        <w:t>article 3 et pour lui prodiguer les soins dont il a</w:t>
      </w:r>
      <w:r>
        <w:rPr>
          <w:lang w:val="fr-FR"/>
        </w:rPr>
        <w:t xml:space="preserve"> eu</w:t>
      </w:r>
      <w:r w:rsidRPr="00E30E37">
        <w:rPr>
          <w:lang w:val="fr-FR"/>
        </w:rPr>
        <w:t xml:space="preserve"> besoin. Le</w:t>
      </w:r>
      <w:r>
        <w:rPr>
          <w:lang w:val="fr-FR"/>
        </w:rPr>
        <w:t> </w:t>
      </w:r>
      <w:r w:rsidRPr="00E30E37">
        <w:rPr>
          <w:lang w:val="fr-FR"/>
        </w:rPr>
        <w:t>requérant a ainsi bénéficié d</w:t>
      </w:r>
      <w:r w:rsidR="00A47CEE">
        <w:rPr>
          <w:lang w:val="fr-FR"/>
        </w:rPr>
        <w:t>’</w:t>
      </w:r>
      <w:r w:rsidRPr="00E30E37">
        <w:rPr>
          <w:lang w:val="fr-FR"/>
        </w:rPr>
        <w:t>une surveillance médicale régulière, d</w:t>
      </w:r>
      <w:r w:rsidR="00A47CEE">
        <w:rPr>
          <w:lang w:val="fr-FR"/>
        </w:rPr>
        <w:t>’</w:t>
      </w:r>
      <w:r w:rsidRPr="00E30E37">
        <w:rPr>
          <w:lang w:val="fr-FR"/>
        </w:rPr>
        <w:t>une thérapie pharmacologique et d</w:t>
      </w:r>
      <w:r w:rsidR="00A47CEE">
        <w:rPr>
          <w:lang w:val="fr-FR"/>
        </w:rPr>
        <w:t>’</w:t>
      </w:r>
      <w:r w:rsidRPr="00E30E37">
        <w:rPr>
          <w:lang w:val="fr-FR"/>
        </w:rPr>
        <w:t>une assistance psychiatrique. Le régime 41</w:t>
      </w:r>
      <w:r w:rsidRPr="00E30E37">
        <w:rPr>
          <w:i/>
          <w:lang w:val="fr-FR"/>
        </w:rPr>
        <w:t>bis</w:t>
      </w:r>
      <w:r w:rsidRPr="00E30E37">
        <w:rPr>
          <w:lang w:val="fr-FR"/>
        </w:rPr>
        <w:t xml:space="preserve"> n</w:t>
      </w:r>
      <w:r w:rsidR="00A47CEE">
        <w:rPr>
          <w:lang w:val="fr-FR"/>
        </w:rPr>
        <w:t>’</w:t>
      </w:r>
      <w:r w:rsidRPr="00E30E37">
        <w:rPr>
          <w:lang w:val="fr-FR"/>
        </w:rPr>
        <w:t>a pas empêché un suivi médical adéquat ni</w:t>
      </w:r>
      <w:r>
        <w:rPr>
          <w:lang w:val="fr-FR"/>
        </w:rPr>
        <w:t xml:space="preserve"> n</w:t>
      </w:r>
      <w:r w:rsidR="00A47CEE">
        <w:rPr>
          <w:lang w:val="fr-FR"/>
        </w:rPr>
        <w:t>’</w:t>
      </w:r>
      <w:r>
        <w:rPr>
          <w:lang w:val="fr-FR"/>
        </w:rPr>
        <w:t xml:space="preserve">aurait empêché, le cas échéant, </w:t>
      </w:r>
      <w:r w:rsidRPr="00E30E37">
        <w:rPr>
          <w:lang w:val="fr-FR"/>
        </w:rPr>
        <w:t>le</w:t>
      </w:r>
      <w:r>
        <w:rPr>
          <w:lang w:val="fr-FR"/>
        </w:rPr>
        <w:t> </w:t>
      </w:r>
      <w:r w:rsidRPr="00E30E37">
        <w:rPr>
          <w:lang w:val="fr-FR"/>
        </w:rPr>
        <w:t>transfert du détenu à l</w:t>
      </w:r>
      <w:r w:rsidR="00A47CEE">
        <w:rPr>
          <w:lang w:val="fr-FR"/>
        </w:rPr>
        <w:t>’</w:t>
      </w:r>
      <w:r w:rsidRPr="00E30E37">
        <w:rPr>
          <w:lang w:val="fr-FR"/>
        </w:rPr>
        <w:t>extérieur de la prison.</w:t>
      </w:r>
    </w:p>
    <w:p w:rsidR="00966579" w:rsidRPr="00E30E37" w:rsidRDefault="00966579" w:rsidP="003A0F9E">
      <w:pPr>
        <w:pStyle w:val="ECHRPara"/>
        <w:rPr>
          <w:lang w:val="fr-FR"/>
        </w:rPr>
      </w:pPr>
      <w:r w:rsidRPr="00AF073D">
        <w:rPr>
          <w:lang w:val="fr-FR"/>
        </w:rPr>
        <w:t>2</w:t>
      </w:r>
      <w:r>
        <w:rPr>
          <w:lang w:val="fr-FR"/>
        </w:rPr>
        <w:t>6</w:t>
      </w:r>
      <w:r w:rsidRPr="00AB31F3">
        <w:rPr>
          <w:lang w:val="fr-FR"/>
        </w:rPr>
        <w:t>.  </w:t>
      </w:r>
      <w:r w:rsidRPr="00E30E37">
        <w:rPr>
          <w:lang w:val="fr-FR"/>
        </w:rPr>
        <w:t>Le requérant se plaint de subir des traitements inhumains dans la mesure où il est soumis aux restrictions prévues par l</w:t>
      </w:r>
      <w:r w:rsidR="00A47CEE">
        <w:rPr>
          <w:lang w:val="fr-FR"/>
        </w:rPr>
        <w:t>’</w:t>
      </w:r>
      <w:r w:rsidRPr="00E30E37">
        <w:rPr>
          <w:lang w:val="fr-FR"/>
        </w:rPr>
        <w:t xml:space="preserve">article </w:t>
      </w:r>
      <w:bookmarkStart w:id="1" w:name="HIT3"/>
      <w:bookmarkEnd w:id="1"/>
      <w:r w:rsidRPr="00E30E37">
        <w:rPr>
          <w:lang w:val="fr-FR"/>
        </w:rPr>
        <w:t>41</w:t>
      </w:r>
      <w:r w:rsidRPr="00E30E37">
        <w:rPr>
          <w:i/>
          <w:lang w:val="fr-FR"/>
        </w:rPr>
        <w:t>bis</w:t>
      </w:r>
      <w:r w:rsidRPr="00E30E37">
        <w:rPr>
          <w:lang w:val="fr-FR"/>
        </w:rPr>
        <w:t xml:space="preserve"> de la loi sur l</w:t>
      </w:r>
      <w:r w:rsidR="00A47CEE">
        <w:rPr>
          <w:lang w:val="fr-FR"/>
        </w:rPr>
        <w:t>’</w:t>
      </w:r>
      <w:r w:rsidRPr="00E30E37">
        <w:rPr>
          <w:lang w:val="fr-FR"/>
        </w:rPr>
        <w:t>administration pénitentiaire</w:t>
      </w:r>
      <w:r>
        <w:rPr>
          <w:lang w:val="fr-FR"/>
        </w:rPr>
        <w:t>.</w:t>
      </w:r>
      <w:r w:rsidRPr="00E30E37">
        <w:rPr>
          <w:lang w:val="fr-FR"/>
        </w:rPr>
        <w:t xml:space="preserve"> Il se plaint des conditions hygiéniques et sanitaires de la prison de Parme</w:t>
      </w:r>
      <w:r>
        <w:rPr>
          <w:lang w:val="fr-FR"/>
        </w:rPr>
        <w:t>.</w:t>
      </w:r>
      <w:r w:rsidRPr="00E30E37">
        <w:rPr>
          <w:lang w:val="fr-FR"/>
        </w:rPr>
        <w:t xml:space="preserve"> Il renvoie aux rapports de visite du CPT en Italie publiés en 1992 et 1995.</w:t>
      </w:r>
    </w:p>
    <w:p w:rsidR="00966579" w:rsidRPr="00E30E37" w:rsidRDefault="00966579" w:rsidP="003A0F9E">
      <w:pPr>
        <w:pStyle w:val="ECHRPara"/>
        <w:rPr>
          <w:lang w:val="fr-FR"/>
        </w:rPr>
      </w:pPr>
      <w:r w:rsidRPr="00AF073D">
        <w:rPr>
          <w:lang w:val="fr-FR"/>
        </w:rPr>
        <w:t>2</w:t>
      </w:r>
      <w:r>
        <w:rPr>
          <w:lang w:val="fr-FR"/>
        </w:rPr>
        <w:t>7</w:t>
      </w:r>
      <w:r w:rsidRPr="00AB31F3">
        <w:rPr>
          <w:lang w:val="fr-FR"/>
        </w:rPr>
        <w:t>.  </w:t>
      </w:r>
      <w:r w:rsidRPr="00E30E37">
        <w:rPr>
          <w:lang w:val="fr-FR"/>
        </w:rPr>
        <w:t>La Cour rappelle que, selon sa jurisprudence, pour tomber sous le coup de l</w:t>
      </w:r>
      <w:r w:rsidR="00A47CEE">
        <w:rPr>
          <w:lang w:val="fr-FR"/>
        </w:rPr>
        <w:t>’</w:t>
      </w:r>
      <w:r w:rsidRPr="00E30E37">
        <w:rPr>
          <w:lang w:val="fr-FR"/>
        </w:rPr>
        <w:t>article 3 de la Convention, un mauvais traitement doit atteindre un minimum de gravité. L</w:t>
      </w:r>
      <w:r w:rsidR="00A47CEE">
        <w:rPr>
          <w:lang w:val="fr-FR"/>
        </w:rPr>
        <w:t>’</w:t>
      </w:r>
      <w:r w:rsidRPr="00E30E37">
        <w:rPr>
          <w:lang w:val="fr-FR"/>
        </w:rPr>
        <w:t>appréciation de ce minimum est relative par essence ; elle dépend de l</w:t>
      </w:r>
      <w:r w:rsidR="00A47CEE">
        <w:rPr>
          <w:lang w:val="fr-FR"/>
        </w:rPr>
        <w:t>’</w:t>
      </w:r>
      <w:r w:rsidRPr="00E30E37">
        <w:rPr>
          <w:lang w:val="fr-FR"/>
        </w:rPr>
        <w:t>ensemble des données de la cause, notamment de la durée du traitement et de ses effets physiques ou mentaux ainsi que, parfois, du sexe, de l</w:t>
      </w:r>
      <w:r w:rsidR="00A47CEE">
        <w:rPr>
          <w:lang w:val="fr-FR"/>
        </w:rPr>
        <w:t>’</w:t>
      </w:r>
      <w:r w:rsidRPr="00E30E37">
        <w:rPr>
          <w:lang w:val="fr-FR"/>
        </w:rPr>
        <w:t>âge et de l</w:t>
      </w:r>
      <w:r w:rsidR="00A47CEE">
        <w:rPr>
          <w:lang w:val="fr-FR"/>
        </w:rPr>
        <w:t>’</w:t>
      </w:r>
      <w:r w:rsidRPr="00E30E37">
        <w:rPr>
          <w:lang w:val="fr-FR"/>
        </w:rPr>
        <w:t>état de santé de la victime (</w:t>
      </w:r>
      <w:r w:rsidRPr="00E30E37">
        <w:rPr>
          <w:i/>
          <w:lang w:val="fr-FR"/>
        </w:rPr>
        <w:t>Price</w:t>
      </w:r>
      <w:r>
        <w:rPr>
          <w:i/>
          <w:lang w:val="fr-FR"/>
        </w:rPr>
        <w:t> </w:t>
      </w:r>
      <w:r w:rsidRPr="00E30E37">
        <w:rPr>
          <w:i/>
          <w:lang w:val="fr-FR"/>
        </w:rPr>
        <w:t>c.</w:t>
      </w:r>
      <w:r>
        <w:rPr>
          <w:i/>
          <w:lang w:val="fr-FR"/>
        </w:rPr>
        <w:t> </w:t>
      </w:r>
      <w:r w:rsidRPr="00E30E37">
        <w:rPr>
          <w:i/>
          <w:lang w:val="fr-FR"/>
        </w:rPr>
        <w:t>Royaume-Uni</w:t>
      </w:r>
      <w:r w:rsidRPr="00E30E37">
        <w:rPr>
          <w:lang w:val="fr-FR"/>
        </w:rPr>
        <w:t>, nº</w:t>
      </w:r>
      <w:r w:rsidR="00A47CEE">
        <w:rPr>
          <w:lang w:val="fr-FR"/>
        </w:rPr>
        <w:t> </w:t>
      </w:r>
      <w:r w:rsidRPr="00E30E37">
        <w:rPr>
          <w:lang w:val="fr-FR"/>
        </w:rPr>
        <w:t>33394/96, §</w:t>
      </w:r>
      <w:r>
        <w:rPr>
          <w:lang w:val="fr-FR"/>
        </w:rPr>
        <w:t xml:space="preserve"> </w:t>
      </w:r>
      <w:r w:rsidRPr="00E30E37">
        <w:rPr>
          <w:lang w:val="fr-FR"/>
        </w:rPr>
        <w:t>24, CEDH 2001-VII</w:t>
      </w:r>
      <w:r>
        <w:rPr>
          <w:lang w:val="fr-FR"/>
        </w:rPr>
        <w:t xml:space="preserve"> ; </w:t>
      </w:r>
      <w:proofErr w:type="spellStart"/>
      <w:r w:rsidR="00D220C0">
        <w:rPr>
          <w:i/>
          <w:lang w:val="fr-FR"/>
        </w:rPr>
        <w:t>Piechowicz</w:t>
      </w:r>
      <w:proofErr w:type="spellEnd"/>
      <w:r w:rsidR="00D220C0">
        <w:rPr>
          <w:i/>
          <w:lang w:val="fr-FR"/>
        </w:rPr>
        <w:t xml:space="preserve"> c. </w:t>
      </w:r>
      <w:r w:rsidRPr="00A24166">
        <w:rPr>
          <w:i/>
          <w:lang w:val="fr-FR"/>
        </w:rPr>
        <w:t>Pologne</w:t>
      </w:r>
      <w:r>
        <w:rPr>
          <w:lang w:val="fr-FR"/>
        </w:rPr>
        <w:t xml:space="preserve">, </w:t>
      </w:r>
      <w:r w:rsidRPr="00E30E37">
        <w:rPr>
          <w:lang w:val="fr-FR"/>
        </w:rPr>
        <w:t>nº</w:t>
      </w:r>
      <w:r>
        <w:rPr>
          <w:lang w:val="fr-FR"/>
        </w:rPr>
        <w:t xml:space="preserve"> 20071/07, 17 avril 2012, § 159 ; </w:t>
      </w:r>
      <w:proofErr w:type="spellStart"/>
      <w:r w:rsidRPr="00A24166">
        <w:rPr>
          <w:i/>
          <w:lang w:val="fr-FR"/>
        </w:rPr>
        <w:t>Horych</w:t>
      </w:r>
      <w:proofErr w:type="spellEnd"/>
      <w:r w:rsidRPr="00A24166">
        <w:rPr>
          <w:i/>
          <w:lang w:val="fr-FR"/>
        </w:rPr>
        <w:t xml:space="preserve"> c. Pologne</w:t>
      </w:r>
      <w:r>
        <w:rPr>
          <w:lang w:val="fr-FR"/>
        </w:rPr>
        <w:t xml:space="preserve">, </w:t>
      </w:r>
      <w:r w:rsidRPr="00E30E37">
        <w:rPr>
          <w:lang w:val="fr-FR"/>
        </w:rPr>
        <w:t>nº</w:t>
      </w:r>
      <w:r w:rsidR="00D220C0">
        <w:rPr>
          <w:lang w:val="fr-FR"/>
        </w:rPr>
        <w:t> </w:t>
      </w:r>
      <w:r>
        <w:rPr>
          <w:lang w:val="fr-FR"/>
        </w:rPr>
        <w:t>13621/08, 17 avril 2012, § 86</w:t>
      </w:r>
      <w:r w:rsidR="00D220C0">
        <w:rPr>
          <w:lang w:val="fr-FR"/>
        </w:rPr>
        <w:t>).</w:t>
      </w:r>
    </w:p>
    <w:p w:rsidR="00966579" w:rsidRPr="00E30E37" w:rsidRDefault="00966579" w:rsidP="003A0F9E">
      <w:pPr>
        <w:pStyle w:val="ECHRPara"/>
        <w:rPr>
          <w:i/>
          <w:lang w:val="fr-FR"/>
        </w:rPr>
      </w:pPr>
      <w:r w:rsidRPr="00AF073D">
        <w:rPr>
          <w:lang w:val="fr-FR"/>
        </w:rPr>
        <w:t>2</w:t>
      </w:r>
      <w:r>
        <w:rPr>
          <w:lang w:val="fr-FR"/>
        </w:rPr>
        <w:t>8</w:t>
      </w:r>
      <w:r w:rsidRPr="00AB31F3">
        <w:rPr>
          <w:lang w:val="fr-FR"/>
        </w:rPr>
        <w:t>.  </w:t>
      </w:r>
      <w:r w:rsidRPr="00E30E37">
        <w:rPr>
          <w:lang w:val="fr-FR"/>
        </w:rPr>
        <w:t>S</w:t>
      </w:r>
      <w:r w:rsidR="00A47CEE">
        <w:rPr>
          <w:lang w:val="fr-FR"/>
        </w:rPr>
        <w:t>’</w:t>
      </w:r>
      <w:r w:rsidRPr="00E30E37">
        <w:rPr>
          <w:lang w:val="fr-FR"/>
        </w:rPr>
        <w:t>agissant des répercussions du régime spécial de détention prévu par l</w:t>
      </w:r>
      <w:r w:rsidR="00A47CEE">
        <w:rPr>
          <w:lang w:val="fr-FR"/>
        </w:rPr>
        <w:t>’</w:t>
      </w:r>
      <w:r w:rsidRPr="00E30E37">
        <w:rPr>
          <w:lang w:val="fr-FR"/>
        </w:rPr>
        <w:t>article 41</w:t>
      </w:r>
      <w:r w:rsidRPr="00E30E37">
        <w:rPr>
          <w:i/>
          <w:lang w:val="fr-FR"/>
        </w:rPr>
        <w:t>bis</w:t>
      </w:r>
      <w:r>
        <w:rPr>
          <w:lang w:val="fr-FR"/>
        </w:rPr>
        <w:t xml:space="preserve"> </w:t>
      </w:r>
      <w:r w:rsidRPr="00E30E37">
        <w:rPr>
          <w:lang w:val="fr-FR"/>
        </w:rPr>
        <w:t>sur l</w:t>
      </w:r>
      <w:r w:rsidR="00A47CEE">
        <w:rPr>
          <w:lang w:val="fr-FR"/>
        </w:rPr>
        <w:t>’</w:t>
      </w:r>
      <w:r w:rsidRPr="00E30E37">
        <w:rPr>
          <w:lang w:val="fr-FR"/>
        </w:rPr>
        <w:t>état de santé du requérant, la Cour renvoie à l</w:t>
      </w:r>
      <w:r w:rsidR="00A47CEE">
        <w:rPr>
          <w:lang w:val="fr-FR"/>
        </w:rPr>
        <w:t>’</w:t>
      </w:r>
      <w:r w:rsidRPr="00E30E37">
        <w:rPr>
          <w:lang w:val="fr-FR"/>
        </w:rPr>
        <w:t xml:space="preserve">arrêt </w:t>
      </w:r>
      <w:proofErr w:type="spellStart"/>
      <w:r w:rsidRPr="00E30E37">
        <w:rPr>
          <w:i/>
          <w:lang w:val="fr-FR"/>
        </w:rPr>
        <w:t>Scoppola</w:t>
      </w:r>
      <w:proofErr w:type="spellEnd"/>
      <w:r w:rsidRPr="00E30E37">
        <w:rPr>
          <w:i/>
          <w:lang w:val="fr-FR"/>
        </w:rPr>
        <w:t xml:space="preserve"> c. Italie</w:t>
      </w:r>
      <w:r w:rsidRPr="00E30E37">
        <w:rPr>
          <w:lang w:val="fr-FR"/>
        </w:rPr>
        <w:t>, (nº</w:t>
      </w:r>
      <w:r>
        <w:rPr>
          <w:lang w:val="fr-FR"/>
        </w:rPr>
        <w:t> </w:t>
      </w:r>
      <w:r w:rsidRPr="00E30E37">
        <w:rPr>
          <w:lang w:val="fr-FR"/>
        </w:rPr>
        <w:t>50550/06, 10 juin 2008</w:t>
      </w:r>
      <w:r w:rsidR="00955B3B">
        <w:rPr>
          <w:lang w:val="fr-FR"/>
        </w:rPr>
        <w:t xml:space="preserve">, </w:t>
      </w:r>
      <w:r w:rsidR="00955B3B" w:rsidRPr="00E30E37">
        <w:rPr>
          <w:lang w:val="fr-FR"/>
        </w:rPr>
        <w:t>§§ 40-44</w:t>
      </w:r>
      <w:r w:rsidRPr="00E30E37">
        <w:rPr>
          <w:lang w:val="fr-FR"/>
        </w:rPr>
        <w:t>) pour les principes applicables en la matière. Elle doit tenir en compte, notamment, de trois éléments afin d</w:t>
      </w:r>
      <w:r w:rsidR="00A47CEE">
        <w:rPr>
          <w:lang w:val="fr-FR"/>
        </w:rPr>
        <w:t>’</w:t>
      </w:r>
      <w:r w:rsidRPr="00E30E37">
        <w:rPr>
          <w:lang w:val="fr-FR"/>
        </w:rPr>
        <w:t>examiner la compatibilité d</w:t>
      </w:r>
      <w:r w:rsidR="00A47CEE">
        <w:rPr>
          <w:lang w:val="fr-FR"/>
        </w:rPr>
        <w:t>’</w:t>
      </w:r>
      <w:r w:rsidRPr="00E30E37">
        <w:rPr>
          <w:lang w:val="fr-FR"/>
        </w:rPr>
        <w:t>un état de santé préoccupant avec le maintien en détention du requérant, à savoir : a) la condition du détenu, b) la qualité des soins dispensés et c) l</w:t>
      </w:r>
      <w:r w:rsidR="00A47CEE">
        <w:rPr>
          <w:lang w:val="fr-FR"/>
        </w:rPr>
        <w:t>’</w:t>
      </w:r>
      <w:r w:rsidRPr="00E30E37">
        <w:rPr>
          <w:lang w:val="fr-FR"/>
        </w:rPr>
        <w:t>opportunité de maintenir la détention au vu de l</w:t>
      </w:r>
      <w:r w:rsidR="00A47CEE">
        <w:rPr>
          <w:lang w:val="fr-FR"/>
        </w:rPr>
        <w:t>’</w:t>
      </w:r>
      <w:r w:rsidRPr="00E30E37">
        <w:rPr>
          <w:lang w:val="fr-FR"/>
        </w:rPr>
        <w:t>état de santé du requérant (</w:t>
      </w:r>
      <w:proofErr w:type="spellStart"/>
      <w:r w:rsidRPr="00E30E37">
        <w:rPr>
          <w:i/>
          <w:lang w:val="fr-FR"/>
        </w:rPr>
        <w:t>Enea</w:t>
      </w:r>
      <w:proofErr w:type="spellEnd"/>
      <w:r w:rsidRPr="00E30E37">
        <w:rPr>
          <w:i/>
          <w:lang w:val="fr-FR"/>
        </w:rPr>
        <w:t xml:space="preserve"> c. Italie</w:t>
      </w:r>
      <w:r w:rsidRPr="00E30E37">
        <w:rPr>
          <w:lang w:val="fr-FR"/>
        </w:rPr>
        <w:t xml:space="preserve"> [GC], n</w:t>
      </w:r>
      <w:r w:rsidRPr="00E30E37">
        <w:rPr>
          <w:vertAlign w:val="superscript"/>
          <w:lang w:val="fr-FR"/>
        </w:rPr>
        <w:t>o</w:t>
      </w:r>
      <w:r>
        <w:rPr>
          <w:vertAlign w:val="superscript"/>
          <w:lang w:val="fr-FR"/>
        </w:rPr>
        <w:t> </w:t>
      </w:r>
      <w:r w:rsidRPr="00E30E37">
        <w:rPr>
          <w:lang w:val="fr-FR"/>
        </w:rPr>
        <w:t>74912/01, § 59, CEDH 2009).</w:t>
      </w:r>
    </w:p>
    <w:p w:rsidR="00966579" w:rsidRPr="00E30E37" w:rsidRDefault="00966579" w:rsidP="003A0F9E">
      <w:pPr>
        <w:pStyle w:val="ECHRPara"/>
        <w:rPr>
          <w:lang w:val="fr-FR"/>
        </w:rPr>
      </w:pPr>
      <w:r>
        <w:rPr>
          <w:lang w:val="fr-FR"/>
        </w:rPr>
        <w:t>29</w:t>
      </w:r>
      <w:r w:rsidRPr="00AB31F3">
        <w:rPr>
          <w:lang w:val="fr-FR"/>
        </w:rPr>
        <w:t>.  </w:t>
      </w:r>
      <w:r w:rsidRPr="00E30E37">
        <w:rPr>
          <w:lang w:val="fr-FR"/>
        </w:rPr>
        <w:t>La Cour observe d</w:t>
      </w:r>
      <w:r w:rsidR="00A47CEE">
        <w:rPr>
          <w:lang w:val="fr-FR"/>
        </w:rPr>
        <w:t>’</w:t>
      </w:r>
      <w:r w:rsidRPr="00E30E37">
        <w:rPr>
          <w:lang w:val="fr-FR"/>
        </w:rPr>
        <w:t>emblée qu</w:t>
      </w:r>
      <w:r w:rsidR="00A47CEE">
        <w:rPr>
          <w:lang w:val="fr-FR"/>
        </w:rPr>
        <w:t>’</w:t>
      </w:r>
      <w:r w:rsidRPr="00E30E37">
        <w:rPr>
          <w:lang w:val="fr-FR"/>
        </w:rPr>
        <w:t>en l</w:t>
      </w:r>
      <w:r w:rsidR="00A47CEE">
        <w:rPr>
          <w:lang w:val="fr-FR"/>
        </w:rPr>
        <w:t>’</w:t>
      </w:r>
      <w:r w:rsidRPr="00E30E37">
        <w:rPr>
          <w:lang w:val="fr-FR"/>
        </w:rPr>
        <w:t>espèce il ne fait pas de doute que le requérant souffre de plusieurs pathologies. Cependant, l</w:t>
      </w:r>
      <w:r w:rsidR="00A47CEE">
        <w:rPr>
          <w:lang w:val="fr-FR"/>
        </w:rPr>
        <w:t>’</w:t>
      </w:r>
      <w:r>
        <w:rPr>
          <w:lang w:val="fr-FR"/>
        </w:rPr>
        <w:t>intéressé</w:t>
      </w:r>
      <w:r w:rsidRPr="00E30E37">
        <w:rPr>
          <w:lang w:val="fr-FR"/>
        </w:rPr>
        <w:t xml:space="preserve"> n</w:t>
      </w:r>
      <w:r w:rsidR="00A47CEE">
        <w:rPr>
          <w:lang w:val="fr-FR"/>
        </w:rPr>
        <w:t>’</w:t>
      </w:r>
      <w:r w:rsidRPr="00E30E37">
        <w:rPr>
          <w:lang w:val="fr-FR"/>
        </w:rPr>
        <w:t>a fourni aucun élément montrant que sa soumission au régime 41</w:t>
      </w:r>
      <w:r w:rsidRPr="00E30E37">
        <w:rPr>
          <w:i/>
          <w:lang w:val="fr-FR"/>
        </w:rPr>
        <w:t>bis</w:t>
      </w:r>
      <w:r w:rsidRPr="00E30E37">
        <w:rPr>
          <w:lang w:val="fr-FR"/>
        </w:rPr>
        <w:t xml:space="preserve"> l</w:t>
      </w:r>
      <w:r w:rsidR="00A47CEE">
        <w:rPr>
          <w:lang w:val="fr-FR"/>
        </w:rPr>
        <w:t>’</w:t>
      </w:r>
      <w:r w:rsidRPr="00E30E37">
        <w:rPr>
          <w:lang w:val="fr-FR"/>
        </w:rPr>
        <w:t xml:space="preserve">a privé </w:t>
      </w:r>
      <w:r w:rsidRPr="00E30E37">
        <w:rPr>
          <w:lang w:val="fr-FR"/>
        </w:rPr>
        <w:lastRenderedPageBreak/>
        <w:t>d</w:t>
      </w:r>
      <w:r w:rsidR="00A47CEE">
        <w:rPr>
          <w:lang w:val="fr-FR"/>
        </w:rPr>
        <w:t>’</w:t>
      </w:r>
      <w:r w:rsidRPr="00E30E37">
        <w:rPr>
          <w:lang w:val="fr-FR"/>
        </w:rPr>
        <w:t xml:space="preserve">un suivi médical adéquat. Au contraire, il ressort du dossier que le requérant a été régulièrement suivi par des spécialistes et a bénéficié de soins </w:t>
      </w:r>
      <w:r>
        <w:rPr>
          <w:lang w:val="fr-FR"/>
        </w:rPr>
        <w:t>appropriés</w:t>
      </w:r>
      <w:r w:rsidRPr="00E30E37">
        <w:rPr>
          <w:lang w:val="fr-FR"/>
        </w:rPr>
        <w:t>. De plus, en ao</w:t>
      </w:r>
      <w:r>
        <w:rPr>
          <w:lang w:val="fr-FR"/>
        </w:rPr>
        <w:t>û</w:t>
      </w:r>
      <w:r w:rsidRPr="00E30E37">
        <w:rPr>
          <w:lang w:val="fr-FR"/>
        </w:rPr>
        <w:t>t 2000</w:t>
      </w:r>
      <w:r>
        <w:rPr>
          <w:lang w:val="fr-FR"/>
        </w:rPr>
        <w:t>,</w:t>
      </w:r>
      <w:r w:rsidRPr="00E30E37">
        <w:rPr>
          <w:lang w:val="fr-FR"/>
        </w:rPr>
        <w:t xml:space="preserve"> </w:t>
      </w:r>
      <w:r>
        <w:rPr>
          <w:lang w:val="fr-FR"/>
        </w:rPr>
        <w:t>il</w:t>
      </w:r>
      <w:r w:rsidRPr="00E30E37">
        <w:rPr>
          <w:lang w:val="fr-FR"/>
        </w:rPr>
        <w:t xml:space="preserve"> a été transféré dans un centre hospitalier pour détenus. Rien ne permet de penser que ces soins prodigués par le service médical interne de l</w:t>
      </w:r>
      <w:r w:rsidR="00A47CEE">
        <w:rPr>
          <w:lang w:val="fr-FR"/>
        </w:rPr>
        <w:t>’</w:t>
      </w:r>
      <w:r w:rsidRPr="00E30E37">
        <w:rPr>
          <w:lang w:val="fr-FR"/>
        </w:rPr>
        <w:t xml:space="preserve">établissement pénitentiaire aient été insuffisants ou </w:t>
      </w:r>
      <w:r>
        <w:rPr>
          <w:lang w:val="fr-FR"/>
        </w:rPr>
        <w:t>inadéquats</w:t>
      </w:r>
      <w:r w:rsidRPr="00E30E37">
        <w:rPr>
          <w:lang w:val="fr-FR"/>
        </w:rPr>
        <w:t>. Par ailleurs, les juges de l</w:t>
      </w:r>
      <w:r w:rsidR="00A47CEE">
        <w:rPr>
          <w:lang w:val="fr-FR"/>
        </w:rPr>
        <w:t>’</w:t>
      </w:r>
      <w:r w:rsidRPr="00E30E37">
        <w:rPr>
          <w:lang w:val="fr-FR"/>
        </w:rPr>
        <w:t xml:space="preserve">application des peines ont annulé certaines restrictions </w:t>
      </w:r>
      <w:r>
        <w:rPr>
          <w:lang w:val="fr-FR"/>
        </w:rPr>
        <w:t xml:space="preserve">imposées par le régime spécial et </w:t>
      </w:r>
      <w:r w:rsidRPr="00E30E37">
        <w:rPr>
          <w:lang w:val="fr-FR"/>
        </w:rPr>
        <w:t xml:space="preserve">ordonné </w:t>
      </w:r>
      <w:r>
        <w:rPr>
          <w:lang w:val="fr-FR"/>
        </w:rPr>
        <w:t xml:space="preserve">la suspension </w:t>
      </w:r>
      <w:r w:rsidRPr="00E30E37">
        <w:rPr>
          <w:lang w:val="fr-FR"/>
        </w:rPr>
        <w:t xml:space="preserve">de </w:t>
      </w:r>
      <w:r>
        <w:rPr>
          <w:lang w:val="fr-FR"/>
        </w:rPr>
        <w:t>l</w:t>
      </w:r>
      <w:r w:rsidR="00A47CEE">
        <w:rPr>
          <w:lang w:val="fr-FR"/>
        </w:rPr>
        <w:t>’</w:t>
      </w:r>
      <w:r w:rsidRPr="00E30E37">
        <w:rPr>
          <w:lang w:val="fr-FR"/>
        </w:rPr>
        <w:t>isolement diurne infligé au requérant lorsqu</w:t>
      </w:r>
      <w:r w:rsidR="00A47CEE">
        <w:rPr>
          <w:lang w:val="fr-FR"/>
        </w:rPr>
        <w:t>’</w:t>
      </w:r>
      <w:r w:rsidRPr="00E30E37">
        <w:rPr>
          <w:lang w:val="fr-FR"/>
        </w:rPr>
        <w:t>il s</w:t>
      </w:r>
      <w:r w:rsidR="00A47CEE">
        <w:rPr>
          <w:lang w:val="fr-FR"/>
        </w:rPr>
        <w:t>’</w:t>
      </w:r>
      <w:r w:rsidRPr="00E30E37">
        <w:rPr>
          <w:lang w:val="fr-FR"/>
        </w:rPr>
        <w:t>est avéré nécessaire en raison de ses conditions de santé.</w:t>
      </w:r>
    </w:p>
    <w:p w:rsidR="00966579" w:rsidRPr="00E30E37" w:rsidRDefault="00966579" w:rsidP="003A0F9E">
      <w:pPr>
        <w:pStyle w:val="ECHRPara"/>
        <w:rPr>
          <w:lang w:val="fr-FR"/>
        </w:rPr>
      </w:pPr>
      <w:r w:rsidRPr="009719EA">
        <w:rPr>
          <w:lang w:val="fr-FR"/>
        </w:rPr>
        <w:t>3</w:t>
      </w:r>
      <w:r>
        <w:rPr>
          <w:lang w:val="fr-FR"/>
        </w:rPr>
        <w:t>0</w:t>
      </w:r>
      <w:r w:rsidRPr="00AB31F3">
        <w:rPr>
          <w:lang w:val="fr-FR"/>
        </w:rPr>
        <w:t>.  </w:t>
      </w:r>
      <w:r w:rsidRPr="00E30E37">
        <w:rPr>
          <w:lang w:val="fr-FR"/>
        </w:rPr>
        <w:t>À la lumière des éléments dont elle dispose, la Cour estime que l</w:t>
      </w:r>
      <w:r w:rsidR="00A47CEE">
        <w:rPr>
          <w:lang w:val="fr-FR"/>
        </w:rPr>
        <w:t>’</w:t>
      </w:r>
      <w:r w:rsidRPr="00E30E37">
        <w:rPr>
          <w:lang w:val="fr-FR"/>
        </w:rPr>
        <w:t>application du régime spécial de détention prévu par l</w:t>
      </w:r>
      <w:r w:rsidR="00A47CEE">
        <w:rPr>
          <w:lang w:val="fr-FR"/>
        </w:rPr>
        <w:t>’</w:t>
      </w:r>
      <w:r w:rsidRPr="00E30E37">
        <w:rPr>
          <w:lang w:val="fr-FR"/>
        </w:rPr>
        <w:t>article 41</w:t>
      </w:r>
      <w:r w:rsidRPr="00E30E37">
        <w:rPr>
          <w:i/>
          <w:lang w:val="fr-FR"/>
        </w:rPr>
        <w:t>bis</w:t>
      </w:r>
      <w:r w:rsidRPr="00E30E37">
        <w:rPr>
          <w:lang w:val="fr-FR"/>
        </w:rPr>
        <w:t xml:space="preserve"> n</w:t>
      </w:r>
      <w:r w:rsidR="00A47CEE">
        <w:rPr>
          <w:lang w:val="fr-FR"/>
        </w:rPr>
        <w:t>’</w:t>
      </w:r>
      <w:r w:rsidRPr="00E30E37">
        <w:rPr>
          <w:lang w:val="fr-FR"/>
        </w:rPr>
        <w:t>a pas causé au requérant des préjudices physiques ou mentaux tombant sous le coup de l</w:t>
      </w:r>
      <w:r w:rsidR="00A47CEE">
        <w:rPr>
          <w:lang w:val="fr-FR"/>
        </w:rPr>
        <w:t>’</w:t>
      </w:r>
      <w:r w:rsidRPr="00E30E37">
        <w:rPr>
          <w:lang w:val="fr-FR"/>
        </w:rPr>
        <w:t>article 3. Dès lors, la souffrance que le requérant a pu ressentir n</w:t>
      </w:r>
      <w:r w:rsidR="00A47CEE">
        <w:rPr>
          <w:lang w:val="fr-FR"/>
        </w:rPr>
        <w:t>’</w:t>
      </w:r>
      <w:r w:rsidRPr="00E30E37">
        <w:rPr>
          <w:lang w:val="fr-FR"/>
        </w:rPr>
        <w:t>est pas allée au-delà de celle que comporte inévitablement une forme donnée de traitement ou de peine légitime (</w:t>
      </w:r>
      <w:proofErr w:type="spellStart"/>
      <w:r w:rsidRPr="00E30E37">
        <w:rPr>
          <w:i/>
          <w:lang w:val="fr-FR"/>
        </w:rPr>
        <w:t>Labita</w:t>
      </w:r>
      <w:proofErr w:type="spellEnd"/>
      <w:r w:rsidRPr="00E30E37">
        <w:rPr>
          <w:lang w:val="fr-FR"/>
        </w:rPr>
        <w:t xml:space="preserve"> </w:t>
      </w:r>
      <w:r w:rsidRPr="00E30E37">
        <w:rPr>
          <w:i/>
          <w:lang w:val="fr-FR"/>
        </w:rPr>
        <w:t>c. Italie</w:t>
      </w:r>
      <w:r w:rsidRPr="00E30E37">
        <w:rPr>
          <w:lang w:val="fr-FR"/>
        </w:rPr>
        <w:t xml:space="preserve"> [GC], nº</w:t>
      </w:r>
      <w:r w:rsidR="00A47CEE">
        <w:rPr>
          <w:lang w:val="fr-FR"/>
        </w:rPr>
        <w:t> </w:t>
      </w:r>
      <w:r w:rsidRPr="00E30E37">
        <w:rPr>
          <w:lang w:val="fr-FR"/>
        </w:rPr>
        <w:t>26772/95, § 120, CEDH 2000</w:t>
      </w:r>
      <w:r w:rsidRPr="00E30E37">
        <w:rPr>
          <w:lang w:val="fr-FR"/>
        </w:rPr>
        <w:noBreakHyphen/>
        <w:t xml:space="preserve">IV, </w:t>
      </w:r>
      <w:proofErr w:type="spellStart"/>
      <w:r w:rsidRPr="00E30E37">
        <w:rPr>
          <w:i/>
          <w:lang w:val="fr-FR"/>
        </w:rPr>
        <w:t>Bastone</w:t>
      </w:r>
      <w:proofErr w:type="spellEnd"/>
      <w:r w:rsidRPr="00E30E37">
        <w:rPr>
          <w:i/>
          <w:lang w:val="fr-FR"/>
        </w:rPr>
        <w:t xml:space="preserve"> c. Italie</w:t>
      </w:r>
      <w:r w:rsidRPr="00E30E37">
        <w:rPr>
          <w:lang w:val="fr-FR"/>
        </w:rPr>
        <w:t>, (</w:t>
      </w:r>
      <w:proofErr w:type="spellStart"/>
      <w:r w:rsidRPr="00E30E37">
        <w:rPr>
          <w:lang w:val="fr-FR"/>
        </w:rPr>
        <w:t>déc</w:t>
      </w:r>
      <w:proofErr w:type="spellEnd"/>
      <w:r w:rsidRPr="00E30E37">
        <w:rPr>
          <w:lang w:val="fr-FR"/>
        </w:rPr>
        <w:t xml:space="preserve">), nº 59638/00, 18 janvier 2005, et </w:t>
      </w:r>
      <w:r w:rsidRPr="00E30E37">
        <w:rPr>
          <w:i/>
          <w:lang w:val="fr-FR"/>
        </w:rPr>
        <w:t>Gallo c. Italie</w:t>
      </w:r>
      <w:r w:rsidRPr="00E30E37">
        <w:rPr>
          <w:lang w:val="fr-FR"/>
        </w:rPr>
        <w:t xml:space="preserve"> (déc.), précité ).</w:t>
      </w:r>
    </w:p>
    <w:p w:rsidR="00966579" w:rsidRPr="00E30E37" w:rsidRDefault="00966579" w:rsidP="003A0F9E">
      <w:pPr>
        <w:pStyle w:val="ECHRPara"/>
        <w:rPr>
          <w:lang w:val="fr-FR"/>
        </w:rPr>
      </w:pPr>
      <w:r w:rsidRPr="009719EA">
        <w:rPr>
          <w:lang w:val="fr-FR"/>
        </w:rPr>
        <w:t>3</w:t>
      </w:r>
      <w:r>
        <w:rPr>
          <w:lang w:val="fr-FR"/>
        </w:rPr>
        <w:t>1</w:t>
      </w:r>
      <w:r w:rsidRPr="00AB31F3">
        <w:rPr>
          <w:lang w:val="fr-FR"/>
        </w:rPr>
        <w:t>.  </w:t>
      </w:r>
      <w:r>
        <w:rPr>
          <w:lang w:val="fr-FR"/>
        </w:rPr>
        <w:t>Partant,</w:t>
      </w:r>
      <w:r w:rsidRPr="00E30E37">
        <w:rPr>
          <w:lang w:val="fr-FR"/>
        </w:rPr>
        <w:t xml:space="preserve"> l</w:t>
      </w:r>
      <w:r w:rsidR="00A47CEE">
        <w:rPr>
          <w:lang w:val="fr-FR"/>
        </w:rPr>
        <w:t>’</w:t>
      </w:r>
      <w:r w:rsidRPr="00E30E37">
        <w:rPr>
          <w:lang w:val="fr-FR"/>
        </w:rPr>
        <w:t>application du régime spécial de détention de l</w:t>
      </w:r>
      <w:r w:rsidR="00A47CEE">
        <w:rPr>
          <w:lang w:val="fr-FR"/>
        </w:rPr>
        <w:t>’</w:t>
      </w:r>
      <w:r w:rsidRPr="00E30E37">
        <w:rPr>
          <w:lang w:val="fr-FR"/>
        </w:rPr>
        <w:t>article</w:t>
      </w:r>
      <w:r w:rsidR="00A47CEE">
        <w:rPr>
          <w:lang w:val="fr-FR"/>
        </w:rPr>
        <w:t> </w:t>
      </w:r>
      <w:r w:rsidRPr="00E30E37">
        <w:rPr>
          <w:lang w:val="fr-FR"/>
        </w:rPr>
        <w:t>41</w:t>
      </w:r>
      <w:r w:rsidRPr="00E30E37">
        <w:rPr>
          <w:i/>
          <w:lang w:val="fr-FR"/>
        </w:rPr>
        <w:t>bis</w:t>
      </w:r>
      <w:r w:rsidRPr="00E30E37">
        <w:rPr>
          <w:lang w:val="fr-FR"/>
        </w:rPr>
        <w:t xml:space="preserve"> n</w:t>
      </w:r>
      <w:r w:rsidR="00A47CEE">
        <w:rPr>
          <w:lang w:val="fr-FR"/>
        </w:rPr>
        <w:t>’</w:t>
      </w:r>
      <w:r w:rsidRPr="00E30E37">
        <w:rPr>
          <w:lang w:val="fr-FR"/>
        </w:rPr>
        <w:t>a pas atteint le minimum nécessaire de gravité pour tomber sous le coup de l</w:t>
      </w:r>
      <w:r w:rsidR="00A47CEE">
        <w:rPr>
          <w:lang w:val="fr-FR"/>
        </w:rPr>
        <w:t>’</w:t>
      </w:r>
      <w:r w:rsidRPr="00E30E37">
        <w:rPr>
          <w:lang w:val="fr-FR"/>
        </w:rPr>
        <w:t>article 3 de la Convention.</w:t>
      </w:r>
    </w:p>
    <w:p w:rsidR="00966579" w:rsidRDefault="00966579" w:rsidP="003A0F9E">
      <w:pPr>
        <w:pStyle w:val="ECHRPara"/>
        <w:rPr>
          <w:lang w:val="fr-FR"/>
        </w:rPr>
      </w:pPr>
      <w:r w:rsidRPr="009719EA">
        <w:rPr>
          <w:lang w:val="fr-FR"/>
        </w:rPr>
        <w:t>3</w:t>
      </w:r>
      <w:r>
        <w:rPr>
          <w:lang w:val="fr-FR"/>
        </w:rPr>
        <w:t>2</w:t>
      </w:r>
      <w:r w:rsidRPr="00AB31F3">
        <w:rPr>
          <w:lang w:val="fr-FR"/>
        </w:rPr>
        <w:t>.  </w:t>
      </w:r>
      <w:r w:rsidRPr="00E30E37">
        <w:rPr>
          <w:lang w:val="fr-FR"/>
        </w:rPr>
        <w:t>Cette partie de la requête doit dès lors être rejetée comme étant manifestement mal fondée au sens de l</w:t>
      </w:r>
      <w:r w:rsidR="00A47CEE">
        <w:rPr>
          <w:lang w:val="fr-FR"/>
        </w:rPr>
        <w:t>’</w:t>
      </w:r>
      <w:r w:rsidRPr="00E30E37">
        <w:rPr>
          <w:lang w:val="fr-FR"/>
        </w:rPr>
        <w:t>article 35 §§ 3 a) et 4 de la Convention.</w:t>
      </w:r>
    </w:p>
    <w:p w:rsidR="00966579" w:rsidRPr="0030133E" w:rsidRDefault="00966579" w:rsidP="004E170A">
      <w:pPr>
        <w:pStyle w:val="ECHRHeading3"/>
        <w:rPr>
          <w:lang w:val="fr-FR"/>
        </w:rPr>
      </w:pPr>
      <w:r>
        <w:rPr>
          <w:lang w:val="fr-FR"/>
        </w:rPr>
        <w:t>Les autres griefs</w:t>
      </w:r>
    </w:p>
    <w:p w:rsidR="00A47CEE" w:rsidRDefault="00966579" w:rsidP="003A0F9E">
      <w:pPr>
        <w:pStyle w:val="ECHRPara"/>
        <w:rPr>
          <w:lang w:val="fr-FR"/>
        </w:rPr>
      </w:pPr>
      <w:r w:rsidRPr="00C22AE7">
        <w:rPr>
          <w:lang w:val="fr-FR"/>
        </w:rPr>
        <w:t>3</w:t>
      </w:r>
      <w:r>
        <w:rPr>
          <w:lang w:val="fr-FR"/>
        </w:rPr>
        <w:t>3</w:t>
      </w:r>
      <w:r w:rsidRPr="00E30E37">
        <w:rPr>
          <w:lang w:val="fr-FR"/>
        </w:rPr>
        <w:t>.  Invoquant l</w:t>
      </w:r>
      <w:r w:rsidR="00A47CEE">
        <w:rPr>
          <w:lang w:val="fr-FR"/>
        </w:rPr>
        <w:t>’</w:t>
      </w:r>
      <w:r w:rsidRPr="00E30E37">
        <w:rPr>
          <w:lang w:val="fr-FR"/>
        </w:rPr>
        <w:t>article 8 de la Convention, le requérant se plaint des restrictions à la vie familiale découlant de l</w:t>
      </w:r>
      <w:r w:rsidR="00A47CEE">
        <w:rPr>
          <w:lang w:val="fr-FR"/>
        </w:rPr>
        <w:t>’</w:t>
      </w:r>
      <w:r w:rsidRPr="00E30E37">
        <w:rPr>
          <w:lang w:val="fr-FR"/>
        </w:rPr>
        <w:t>application du régime 41</w:t>
      </w:r>
      <w:r w:rsidRPr="00E30E37">
        <w:rPr>
          <w:i/>
          <w:lang w:val="fr-FR"/>
        </w:rPr>
        <w:t>bis</w:t>
      </w:r>
      <w:r w:rsidRPr="00E30E37">
        <w:rPr>
          <w:lang w:val="fr-FR"/>
        </w:rPr>
        <w:t xml:space="preserve"> ainsi que du contrôle </w:t>
      </w:r>
      <w:r>
        <w:rPr>
          <w:lang w:val="fr-FR"/>
        </w:rPr>
        <w:t>de</w:t>
      </w:r>
      <w:r w:rsidRPr="00E30E37">
        <w:rPr>
          <w:lang w:val="fr-FR"/>
        </w:rPr>
        <w:t xml:space="preserve"> sa correspondance. Sous l</w:t>
      </w:r>
      <w:r w:rsidR="00A47CEE">
        <w:rPr>
          <w:lang w:val="fr-FR"/>
        </w:rPr>
        <w:t>’</w:t>
      </w:r>
      <w:r w:rsidRPr="00E30E37">
        <w:rPr>
          <w:lang w:val="fr-FR"/>
        </w:rPr>
        <w:t>angle de l</w:t>
      </w:r>
      <w:r w:rsidR="00A47CEE">
        <w:rPr>
          <w:lang w:val="fr-FR"/>
        </w:rPr>
        <w:t>’</w:t>
      </w:r>
      <w:r w:rsidRPr="00E30E37">
        <w:rPr>
          <w:lang w:val="fr-FR"/>
        </w:rPr>
        <w:t>article 13 de la Convention, il se plaint enfin de ne pas avoir eu à disposition des recours internes effectifs contre les décisions d</w:t>
      </w:r>
      <w:r w:rsidR="00A47CEE">
        <w:rPr>
          <w:lang w:val="fr-FR"/>
        </w:rPr>
        <w:t>’</w:t>
      </w:r>
      <w:r w:rsidRPr="00E30E37">
        <w:rPr>
          <w:lang w:val="fr-FR"/>
        </w:rPr>
        <w:t xml:space="preserve">application et </w:t>
      </w:r>
      <w:r>
        <w:rPr>
          <w:lang w:val="fr-FR"/>
        </w:rPr>
        <w:t xml:space="preserve">de </w:t>
      </w:r>
      <w:r w:rsidRPr="00E30E37">
        <w:rPr>
          <w:lang w:val="fr-FR"/>
        </w:rPr>
        <w:t>prorogation du régime spécial de détention.</w:t>
      </w:r>
    </w:p>
    <w:p w:rsidR="00966579" w:rsidRPr="00E30E37" w:rsidRDefault="00966579" w:rsidP="003A0F9E">
      <w:pPr>
        <w:pStyle w:val="ECHRPara"/>
        <w:rPr>
          <w:lang w:val="fr-FR"/>
        </w:rPr>
      </w:pPr>
      <w:r w:rsidRPr="00C22AE7">
        <w:rPr>
          <w:lang w:val="fr-FR"/>
        </w:rPr>
        <w:t>3</w:t>
      </w:r>
      <w:r>
        <w:rPr>
          <w:lang w:val="fr-FR"/>
        </w:rPr>
        <w:t>4</w:t>
      </w:r>
      <w:r w:rsidRPr="00E30E37">
        <w:rPr>
          <w:lang w:val="fr-FR"/>
        </w:rPr>
        <w:t>.  Après examen du dossier, dans la mesure où les allégations ont été étayées, la Cour n</w:t>
      </w:r>
      <w:r w:rsidR="00A47CEE">
        <w:rPr>
          <w:lang w:val="fr-FR"/>
        </w:rPr>
        <w:t>’</w:t>
      </w:r>
      <w:r w:rsidRPr="00E30E37">
        <w:rPr>
          <w:lang w:val="fr-FR"/>
        </w:rPr>
        <w:t>a relevé aucune apparence de violation desdites dispositions. Elle estime donc que rien ne lui permet de s</w:t>
      </w:r>
      <w:r w:rsidR="00A47CEE">
        <w:rPr>
          <w:lang w:val="fr-FR"/>
        </w:rPr>
        <w:t>’</w:t>
      </w:r>
      <w:r w:rsidRPr="00E30E37">
        <w:rPr>
          <w:lang w:val="fr-FR"/>
        </w:rPr>
        <w:t xml:space="preserve">écarter des conclusions tirées dans les affaires </w:t>
      </w:r>
      <w:proofErr w:type="spellStart"/>
      <w:r w:rsidRPr="00E30E37">
        <w:rPr>
          <w:i/>
          <w:lang w:val="fr-FR"/>
        </w:rPr>
        <w:t>Bastone</w:t>
      </w:r>
      <w:proofErr w:type="spellEnd"/>
      <w:r w:rsidRPr="00E30E37">
        <w:rPr>
          <w:i/>
          <w:lang w:val="fr-FR"/>
        </w:rPr>
        <w:t xml:space="preserve"> c. Italie</w:t>
      </w:r>
      <w:r w:rsidRPr="00E30E37">
        <w:rPr>
          <w:lang w:val="fr-FR"/>
        </w:rPr>
        <w:t xml:space="preserve"> (déc.), précité, §§ 37, </w:t>
      </w:r>
      <w:proofErr w:type="spellStart"/>
      <w:r w:rsidRPr="00E30E37">
        <w:rPr>
          <w:i/>
          <w:lang w:val="fr-FR"/>
        </w:rPr>
        <w:t>Zagaria</w:t>
      </w:r>
      <w:proofErr w:type="spellEnd"/>
      <w:r w:rsidRPr="00E30E37">
        <w:rPr>
          <w:i/>
          <w:lang w:val="fr-FR"/>
        </w:rPr>
        <w:t xml:space="preserve"> c. Italie</w:t>
      </w:r>
      <w:r w:rsidRPr="00E30E37">
        <w:rPr>
          <w:lang w:val="fr-FR"/>
        </w:rPr>
        <w:t xml:space="preserve">, nº 58295/00, 27 novembre 2007, § 49, ou encore </w:t>
      </w:r>
      <w:r w:rsidRPr="00E30E37">
        <w:rPr>
          <w:i/>
          <w:lang w:val="fr-FR"/>
        </w:rPr>
        <w:t>De Pace c. Italie</w:t>
      </w:r>
      <w:r w:rsidRPr="00E30E37">
        <w:rPr>
          <w:lang w:val="fr-FR"/>
        </w:rPr>
        <w:t>, précité, § 63). En particulier, s</w:t>
      </w:r>
      <w:r w:rsidR="00A47CEE">
        <w:rPr>
          <w:lang w:val="fr-FR"/>
        </w:rPr>
        <w:t>’</w:t>
      </w:r>
      <w:r w:rsidRPr="00E30E37">
        <w:rPr>
          <w:lang w:val="fr-FR"/>
        </w:rPr>
        <w:t>agissant du grief relatif à la violation du droit au respect de la correspondance, la Cour constate que le requérant n</w:t>
      </w:r>
      <w:r w:rsidR="00A47CEE">
        <w:rPr>
          <w:lang w:val="fr-FR"/>
        </w:rPr>
        <w:t>’</w:t>
      </w:r>
      <w:r w:rsidRPr="00E30E37">
        <w:rPr>
          <w:lang w:val="fr-FR"/>
        </w:rPr>
        <w:t xml:space="preserve">a pas soumis de documents étayant ce grief, tel que des lettres tamponnées par le visa de </w:t>
      </w:r>
      <w:r>
        <w:rPr>
          <w:lang w:val="fr-FR"/>
        </w:rPr>
        <w:t>contrôle</w:t>
      </w:r>
      <w:r w:rsidRPr="00E30E37">
        <w:rPr>
          <w:lang w:val="fr-FR"/>
        </w:rPr>
        <w:t xml:space="preserve"> des autorités pénitentiaires.</w:t>
      </w:r>
    </w:p>
    <w:p w:rsidR="00966579" w:rsidRPr="00E30E37" w:rsidRDefault="00966579" w:rsidP="00A47CEE">
      <w:pPr>
        <w:pStyle w:val="ECHRPara"/>
        <w:rPr>
          <w:lang w:val="fr-FR"/>
        </w:rPr>
      </w:pPr>
      <w:r w:rsidRPr="00E30E37">
        <w:rPr>
          <w:lang w:val="fr-FR"/>
        </w:rPr>
        <w:t>Il s</w:t>
      </w:r>
      <w:r w:rsidR="00A47CEE">
        <w:rPr>
          <w:lang w:val="fr-FR"/>
        </w:rPr>
        <w:t>’</w:t>
      </w:r>
      <w:r w:rsidRPr="00E30E37">
        <w:rPr>
          <w:lang w:val="fr-FR"/>
        </w:rPr>
        <w:t>ensuit que ces griefs sont manifestement mal fondés et doivent être rejetés conformément à l</w:t>
      </w:r>
      <w:r w:rsidR="00A47CEE">
        <w:rPr>
          <w:lang w:val="fr-FR"/>
        </w:rPr>
        <w:t>’</w:t>
      </w:r>
      <w:r w:rsidRPr="00E30E37">
        <w:rPr>
          <w:lang w:val="fr-FR"/>
        </w:rPr>
        <w:t>article 35 §§ 3 a) et 4 de la Convention.</w:t>
      </w:r>
    </w:p>
    <w:p w:rsidR="00966579" w:rsidRPr="0072720E" w:rsidRDefault="00966579" w:rsidP="00A47CEE">
      <w:pPr>
        <w:pStyle w:val="JuParaLast"/>
        <w:rPr>
          <w:lang w:val="fr-FR"/>
        </w:rPr>
      </w:pPr>
      <w:r w:rsidRPr="0072720E">
        <w:rPr>
          <w:lang w:val="fr-FR"/>
        </w:rPr>
        <w:lastRenderedPageBreak/>
        <w:t>Par ces motifs, la Cour, à la majorité,</w:t>
      </w:r>
    </w:p>
    <w:p w:rsidR="00966579" w:rsidRPr="005F5E26" w:rsidRDefault="00966579" w:rsidP="00A47CEE">
      <w:pPr>
        <w:pStyle w:val="DecList"/>
        <w:rPr>
          <w:lang w:val="fr-FR"/>
        </w:rPr>
      </w:pPr>
      <w:r w:rsidRPr="005F5E26">
        <w:rPr>
          <w:i/>
          <w:lang w:val="fr-FR"/>
        </w:rPr>
        <w:t>Déclare</w:t>
      </w:r>
      <w:r w:rsidRPr="005F5E26">
        <w:rPr>
          <w:lang w:val="fr-FR"/>
        </w:rPr>
        <w:t xml:space="preserve"> la requête irrecevable.</w:t>
      </w:r>
    </w:p>
    <w:p w:rsidR="006F19B0" w:rsidRPr="00AD4F05" w:rsidRDefault="00F40988" w:rsidP="00A47CEE">
      <w:pPr>
        <w:pStyle w:val="JuParaLast"/>
        <w:rPr>
          <w:lang w:val="fr-FR"/>
        </w:rPr>
      </w:pPr>
      <w:r w:rsidRPr="00AD4F05">
        <w:rPr>
          <w:szCs w:val="24"/>
          <w:lang w:val="fr-FR"/>
        </w:rPr>
        <w:t xml:space="preserve">Fait en français puis communiqué par écrit le </w:t>
      </w:r>
      <w:r w:rsidR="00966579">
        <w:rPr>
          <w:szCs w:val="24"/>
          <w:lang w:val="fr-FR"/>
        </w:rPr>
        <w:t>24 septembre 2015</w:t>
      </w:r>
      <w:r w:rsidRPr="00AD4F05">
        <w:rPr>
          <w:lang w:val="fr-FR"/>
        </w:rPr>
        <w:t>.</w:t>
      </w:r>
    </w:p>
    <w:p w:rsidR="00CE6ED9" w:rsidRPr="00AD4F05" w:rsidRDefault="00966579" w:rsidP="00B87FB1">
      <w:pPr>
        <w:pStyle w:val="JuSigned"/>
        <w:rPr>
          <w:lang w:val="fr-FR"/>
        </w:rPr>
      </w:pPr>
      <w:r w:rsidRPr="00AD4F05">
        <w:rPr>
          <w:lang w:val="fr-FR"/>
        </w:rPr>
        <w:tab/>
      </w:r>
      <w:proofErr w:type="spellStart"/>
      <w:r w:rsidR="00740C68" w:rsidRPr="00A24166">
        <w:rPr>
          <w:szCs w:val="24"/>
          <w:lang w:val="fr-FR"/>
        </w:rPr>
        <w:t>Fatoş</w:t>
      </w:r>
      <w:proofErr w:type="spellEnd"/>
      <w:r w:rsidR="00740C68" w:rsidRPr="00A24166">
        <w:rPr>
          <w:szCs w:val="24"/>
          <w:lang w:val="fr-FR"/>
        </w:rPr>
        <w:t xml:space="preserve"> </w:t>
      </w:r>
      <w:proofErr w:type="spellStart"/>
      <w:r w:rsidR="00740C68" w:rsidRPr="00A24166">
        <w:rPr>
          <w:szCs w:val="24"/>
          <w:lang w:val="fr-FR"/>
        </w:rPr>
        <w:t>Aracı</w:t>
      </w:r>
      <w:proofErr w:type="spellEnd"/>
      <w:r w:rsidR="006544C4" w:rsidRPr="00AD4F05">
        <w:rPr>
          <w:lang w:val="fr-FR"/>
        </w:rPr>
        <w:tab/>
      </w:r>
      <w:proofErr w:type="spellStart"/>
      <w:r>
        <w:rPr>
          <w:lang w:val="fr-FR"/>
        </w:rPr>
        <w:t>Päivi</w:t>
      </w:r>
      <w:proofErr w:type="spellEnd"/>
      <w:r w:rsidRPr="00AD4F05">
        <w:rPr>
          <w:lang w:val="fr-FR"/>
        </w:rPr>
        <w:t xml:space="preserve"> </w:t>
      </w:r>
      <w:proofErr w:type="spellStart"/>
      <w:r>
        <w:rPr>
          <w:lang w:val="fr-FR"/>
        </w:rPr>
        <w:t>Hirvelä</w:t>
      </w:r>
      <w:proofErr w:type="spellEnd"/>
      <w:r w:rsidR="006544C4" w:rsidRPr="00AD4F05">
        <w:rPr>
          <w:lang w:val="fr-FR"/>
        </w:rPr>
        <w:br/>
      </w:r>
      <w:r w:rsidR="006544C4" w:rsidRPr="00AD4F05">
        <w:rPr>
          <w:lang w:val="fr-FR"/>
        </w:rPr>
        <w:tab/>
      </w:r>
      <w:r>
        <w:rPr>
          <w:lang w:val="fr-FR"/>
        </w:rPr>
        <w:t>Greffière</w:t>
      </w:r>
      <w:r w:rsidR="00740C68">
        <w:rPr>
          <w:lang w:val="fr-FR"/>
        </w:rPr>
        <w:t xml:space="preserve"> </w:t>
      </w:r>
      <w:r w:rsidR="00740C68" w:rsidRPr="00740C68">
        <w:rPr>
          <w:lang w:val="fr-FR"/>
        </w:rPr>
        <w:t>adjointe</w:t>
      </w:r>
      <w:r w:rsidR="006544C4" w:rsidRPr="00AD4F05">
        <w:rPr>
          <w:lang w:val="fr-FR"/>
        </w:rPr>
        <w:tab/>
      </w:r>
      <w:r w:rsidRPr="00AD4F05">
        <w:rPr>
          <w:lang w:val="fr-FR"/>
        </w:rPr>
        <w:t>Présidente</w:t>
      </w:r>
    </w:p>
    <w:p w:rsidR="004D15F3" w:rsidRPr="00AD4F05" w:rsidRDefault="004D15F3" w:rsidP="00234E8A">
      <w:pPr>
        <w:pStyle w:val="JuTitle"/>
        <w:rPr>
          <w:lang w:val="fr-FR"/>
        </w:rPr>
      </w:pPr>
    </w:p>
    <w:sectPr w:rsidR="004D15F3"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D1" w:rsidRDefault="005C42D1" w:rsidP="006544C4">
      <w:r>
        <w:separator/>
      </w:r>
    </w:p>
  </w:endnote>
  <w:endnote w:type="continuationSeparator" w:id="0">
    <w:p w:rsidR="005C42D1" w:rsidRDefault="005C42D1"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79" w:rsidRPr="00150BFA" w:rsidRDefault="00966579" w:rsidP="0020718E">
    <w:pPr>
      <w:jc w:val="center"/>
    </w:pPr>
    <w:r>
      <w:rPr>
        <w:noProof/>
        <w:lang w:val="it-IT" w:eastAsia="it-IT"/>
      </w:rPr>
      <w:drawing>
        <wp:inline distT="0" distB="0" distL="0" distR="0" wp14:anchorId="19A5F8F8" wp14:editId="0F4D0D1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5C42D1"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D1" w:rsidRDefault="005C42D1" w:rsidP="006544C4">
      <w:r>
        <w:separator/>
      </w:r>
    </w:p>
  </w:footnote>
  <w:footnote w:type="continuationSeparator" w:id="0">
    <w:p w:rsidR="005C42D1" w:rsidRDefault="005C42D1"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966579"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030941">
      <w:rPr>
        <w:rStyle w:val="Numeropagina"/>
        <w:noProof/>
        <w:lang w:val="en-GB"/>
      </w:rPr>
      <w:t>8</w:t>
    </w:r>
    <w:r>
      <w:rPr>
        <w:rStyle w:val="Numeropagina"/>
        <w:lang w:val="en-GB"/>
      </w:rPr>
      <w:fldChar w:fldCharType="end"/>
    </w:r>
    <w:r w:rsidR="00334EC5" w:rsidRPr="000D527F">
      <w:rPr>
        <w:lang w:val="en-GB"/>
      </w:rPr>
      <w:tab/>
      <w:t xml:space="preserve">DÉCISION </w:t>
    </w:r>
    <w:r>
      <w:rPr>
        <w:lang w:val="en-GB"/>
      </w:rPr>
      <w:t>ALFANO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34EC5" w:rsidP="006544C4">
    <w:pPr>
      <w:pStyle w:val="ECHRHeader"/>
      <w:rPr>
        <w:lang w:val="en-GB"/>
      </w:rPr>
    </w:pPr>
    <w:r>
      <w:tab/>
    </w:r>
    <w:r w:rsidRPr="000D527F">
      <w:rPr>
        <w:lang w:val="en-GB"/>
      </w:rPr>
      <w:t xml:space="preserve">DÉCISION </w:t>
    </w:r>
    <w:r w:rsidR="00966579">
      <w:rPr>
        <w:lang w:val="en-GB"/>
      </w:rPr>
      <w:t>ALFANO c. ITALIE</w:t>
    </w:r>
    <w:r w:rsidRPr="000D527F">
      <w:rPr>
        <w:lang w:val="en-GB"/>
      </w:rPr>
      <w:tab/>
    </w:r>
    <w:r w:rsidR="00966579">
      <w:rPr>
        <w:rStyle w:val="Numeropagina"/>
        <w:lang w:val="en-GB"/>
      </w:rPr>
      <w:fldChar w:fldCharType="begin"/>
    </w:r>
    <w:r w:rsidR="00966579">
      <w:rPr>
        <w:rStyle w:val="Numeropagina"/>
        <w:lang w:val="en-GB"/>
      </w:rPr>
      <w:instrText xml:space="preserve"> PAGE </w:instrText>
    </w:r>
    <w:r w:rsidR="00966579">
      <w:rPr>
        <w:rStyle w:val="Numeropagina"/>
        <w:lang w:val="en-GB"/>
      </w:rPr>
      <w:fldChar w:fldCharType="separate"/>
    </w:r>
    <w:r w:rsidR="00030941">
      <w:rPr>
        <w:rStyle w:val="Numeropagina"/>
        <w:noProof/>
        <w:lang w:val="en-GB"/>
      </w:rPr>
      <w:t>7</w:t>
    </w:r>
    <w:r w:rsidR="00966579">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79" w:rsidRPr="00A45145" w:rsidRDefault="00966579" w:rsidP="00A45145">
    <w:pPr>
      <w:jc w:val="center"/>
    </w:pPr>
    <w:r>
      <w:rPr>
        <w:noProof/>
        <w:lang w:val="it-IT" w:eastAsia="it-IT"/>
      </w:rPr>
      <w:drawing>
        <wp:inline distT="0" distB="0" distL="0" distR="0" wp14:anchorId="13FBABEA" wp14:editId="38FEF59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5C42D1"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375253E"/>
    <w:multiLevelType w:val="hybridMultilevel"/>
    <w:tmpl w:val="C4B60F68"/>
    <w:lvl w:ilvl="0" w:tplc="D60AE286">
      <w:start w:val="1"/>
      <w:numFmt w:val="bullet"/>
      <w:lvlText w:val="-"/>
      <w:lvlJc w:val="left"/>
      <w:pPr>
        <w:tabs>
          <w:tab w:val="num" w:pos="644"/>
        </w:tabs>
        <w:ind w:left="644" w:hanging="360"/>
      </w:pPr>
      <w:rPr>
        <w:rFonts w:ascii="Times New Roman" w:eastAsia="Times New Roman" w:hAnsi="Times New Roman"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4">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6"/>
  </w:num>
  <w:num w:numId="11">
    <w:abstractNumId w:val="16"/>
  </w:num>
  <w:num w:numId="12">
    <w:abstractNumId w:val="14"/>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966579"/>
    <w:rsid w:val="0000270D"/>
    <w:rsid w:val="000041F8"/>
    <w:rsid w:val="000042A8"/>
    <w:rsid w:val="00004308"/>
    <w:rsid w:val="00005BF0"/>
    <w:rsid w:val="00007154"/>
    <w:rsid w:val="000103AE"/>
    <w:rsid w:val="00011D69"/>
    <w:rsid w:val="00012AD3"/>
    <w:rsid w:val="00015C2D"/>
    <w:rsid w:val="00015F00"/>
    <w:rsid w:val="00022C1D"/>
    <w:rsid w:val="00030941"/>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41642"/>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3B4D"/>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170A"/>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C42D1"/>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0C68"/>
    <w:rsid w:val="00741404"/>
    <w:rsid w:val="007449E5"/>
    <w:rsid w:val="00746B11"/>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55B3B"/>
    <w:rsid w:val="009630C7"/>
    <w:rsid w:val="00966579"/>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47CEE"/>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20C0"/>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nhideWhenUsed="1" w:qFormat="1"/>
    <w:lsdException w:name="heading 6" w:semiHidden="1" w:uiPriority="98"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5" w:unhideWhenUsed="1"/>
    <w:lsdException w:name="annotation text" w:semiHidden="1" w:uiPriority="0" w:unhideWhenUsed="1"/>
    <w:lsdException w:name="header" w:semiHidden="1" w:uiPriority="82" w:unhideWhenUsed="1"/>
    <w:lsdException w:name="footer" w:semiHidden="1" w:uiPriority="8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uiPriority w:val="14"/>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JuParaCar"/>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sb8d990e2">
    <w:name w:val="sb8d990e2"/>
    <w:basedOn w:val="Carpredefinitoparagrafo"/>
    <w:rsid w:val="00934A97"/>
  </w:style>
  <w:style w:type="character" w:customStyle="1" w:styleId="JuParaCar">
    <w:name w:val="Ju_Para Car"/>
    <w:link w:val="ECHRPara"/>
    <w:rsid w:val="00966579"/>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FC95-DD2E-43B6-8D20-48CD75770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42B5C5-D05E-4B19-9333-8D1C6B099E1B}">
  <ds:schemaRefs>
    <ds:schemaRef ds:uri="http://schemas.microsoft.com/sharepoint/v3/contenttype/forms"/>
  </ds:schemaRefs>
</ds:datastoreItem>
</file>

<file path=customXml/itemProps3.xml><?xml version="1.0" encoding="utf-8"?>
<ds:datastoreItem xmlns:ds="http://schemas.openxmlformats.org/officeDocument/2006/customXml" ds:itemID="{6367A47D-455C-4D5A-A1B6-44F565992F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6F8B5-F464-4A80-8AD7-1D7B77DC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2533</Words>
  <Characters>14439</Characters>
  <Application>Microsoft Office Word</Application>
  <DocSecurity>0</DocSecurity>
  <Lines>120</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2015-10-22T15:34:00Z</dcterms:created>
  <dcterms:modified xsi:type="dcterms:W3CDTF">2015-10-22T15:34:00Z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